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352F2" w14:textId="77777777" w:rsidR="00A50174" w:rsidRDefault="00A50174" w:rsidP="00A50174">
      <w:pPr>
        <w:jc w:val="center"/>
        <w:rPr>
          <w:b/>
          <w:bCs/>
          <w:caps/>
          <w:szCs w:val="24"/>
        </w:rPr>
      </w:pPr>
      <w:r>
        <w:rPr>
          <w:b/>
          <w:bCs/>
          <w:caps/>
          <w:szCs w:val="24"/>
        </w:rPr>
        <w:t>Docket</w:t>
      </w:r>
      <w:r>
        <w:rPr>
          <w:b/>
          <w:bCs/>
          <w:szCs w:val="24"/>
        </w:rPr>
        <w:t xml:space="preserve"> </w:t>
      </w:r>
      <w:r>
        <w:rPr>
          <w:b/>
          <w:bCs/>
          <w:caps/>
          <w:szCs w:val="24"/>
        </w:rPr>
        <w:t>No</w:t>
      </w:r>
      <w:r w:rsidRPr="006C7BAA">
        <w:rPr>
          <w:b/>
          <w:bCs/>
          <w:caps/>
          <w:szCs w:val="24"/>
        </w:rPr>
        <w:t>. 51738</w:t>
      </w:r>
    </w:p>
    <w:p w14:paraId="7E61BBB1" w14:textId="77777777" w:rsidR="00A50174" w:rsidRPr="007D6D69" w:rsidRDefault="00A50174" w:rsidP="00A50174">
      <w:pPr>
        <w:jc w:val="center"/>
        <w:rPr>
          <w:b/>
          <w:bCs/>
          <w:caps/>
          <w:szCs w:val="28"/>
        </w:rPr>
      </w:pPr>
    </w:p>
    <w:tbl>
      <w:tblPr>
        <w:tblW w:w="9321" w:type="dxa"/>
        <w:jc w:val="center"/>
        <w:tblLayout w:type="fixed"/>
        <w:tblCellMar>
          <w:left w:w="0" w:type="dxa"/>
          <w:right w:w="0" w:type="dxa"/>
        </w:tblCellMar>
        <w:tblLook w:val="04A0" w:firstRow="1" w:lastRow="0" w:firstColumn="1" w:lastColumn="0" w:noHBand="0" w:noVBand="1"/>
      </w:tblPr>
      <w:tblGrid>
        <w:gridCol w:w="4590"/>
        <w:gridCol w:w="720"/>
        <w:gridCol w:w="4011"/>
      </w:tblGrid>
      <w:tr w:rsidR="00A50174" w:rsidRPr="007D6D69" w14:paraId="770B0BFC" w14:textId="77777777" w:rsidTr="00F24047">
        <w:trPr>
          <w:trHeight w:val="1287"/>
          <w:jc w:val="center"/>
        </w:trPr>
        <w:tc>
          <w:tcPr>
            <w:tcW w:w="4590" w:type="dxa"/>
            <w:tcMar>
              <w:top w:w="0" w:type="dxa"/>
              <w:left w:w="108" w:type="dxa"/>
              <w:bottom w:w="0" w:type="dxa"/>
              <w:right w:w="108" w:type="dxa"/>
            </w:tcMar>
            <w:hideMark/>
          </w:tcPr>
          <w:p w14:paraId="066A74D5" w14:textId="77777777" w:rsidR="00A50174" w:rsidRPr="007D6D69" w:rsidRDefault="00A50174" w:rsidP="00323088">
            <w:pPr>
              <w:jc w:val="left"/>
              <w:rPr>
                <w:b/>
                <w:bCs/>
                <w:caps/>
                <w:szCs w:val="24"/>
              </w:rPr>
            </w:pPr>
            <w:r w:rsidRPr="00BD1E74">
              <w:rPr>
                <w:b/>
                <w:bCs/>
                <w:caps/>
                <w:szCs w:val="24"/>
              </w:rPr>
              <w:t xml:space="preserve">PETITION OF </w:t>
            </w:r>
            <w:r w:rsidRPr="00BD1E74">
              <w:rPr>
                <w:b/>
                <w:bCs/>
                <w:caps/>
              </w:rPr>
              <w:t>SANCTUARY</w:t>
            </w:r>
            <w:r>
              <w:rPr>
                <w:b/>
                <w:bCs/>
                <w:caps/>
              </w:rPr>
              <w:t xml:space="preserve"> TEXAS, LLC TO AMEND AQUA TEXAS, INC.’S CERTIFICATE OF CONVENIENCE AND NECESSITY IN DENTON COUNTY BY EXPEDITED RELEASE</w:t>
            </w:r>
          </w:p>
        </w:tc>
        <w:tc>
          <w:tcPr>
            <w:tcW w:w="720" w:type="dxa"/>
            <w:tcMar>
              <w:top w:w="0" w:type="dxa"/>
              <w:left w:w="108" w:type="dxa"/>
              <w:bottom w:w="0" w:type="dxa"/>
              <w:right w:w="108" w:type="dxa"/>
            </w:tcMar>
          </w:tcPr>
          <w:p w14:paraId="3D10C8D9" w14:textId="77777777" w:rsidR="00A50174" w:rsidRPr="007D6D69" w:rsidRDefault="00A50174" w:rsidP="00323088">
            <w:pPr>
              <w:keepNext/>
              <w:ind w:left="-108"/>
              <w:rPr>
                <w:b/>
                <w:bCs/>
                <w:caps/>
                <w:szCs w:val="24"/>
              </w:rPr>
            </w:pPr>
            <w:r w:rsidRPr="007D6D69">
              <w:rPr>
                <w:b/>
                <w:bCs/>
                <w:caps/>
                <w:szCs w:val="24"/>
              </w:rPr>
              <w:t>§</w:t>
            </w:r>
          </w:p>
          <w:p w14:paraId="47F612E2" w14:textId="77777777" w:rsidR="00A50174" w:rsidRPr="007D6D69" w:rsidRDefault="00A50174" w:rsidP="00323088">
            <w:pPr>
              <w:keepNext/>
              <w:ind w:left="-108"/>
              <w:rPr>
                <w:b/>
                <w:bCs/>
                <w:caps/>
                <w:szCs w:val="24"/>
              </w:rPr>
            </w:pPr>
            <w:r w:rsidRPr="007D6D69">
              <w:rPr>
                <w:b/>
                <w:bCs/>
                <w:caps/>
                <w:szCs w:val="24"/>
              </w:rPr>
              <w:t>§</w:t>
            </w:r>
          </w:p>
          <w:p w14:paraId="463F5113" w14:textId="77777777" w:rsidR="00A50174" w:rsidRPr="007D6D69" w:rsidRDefault="00A50174" w:rsidP="00323088">
            <w:pPr>
              <w:keepNext/>
              <w:ind w:left="-108"/>
              <w:rPr>
                <w:b/>
                <w:bCs/>
                <w:caps/>
                <w:szCs w:val="24"/>
              </w:rPr>
            </w:pPr>
            <w:r w:rsidRPr="007D6D69">
              <w:rPr>
                <w:b/>
                <w:bCs/>
                <w:caps/>
                <w:szCs w:val="24"/>
              </w:rPr>
              <w:t>§</w:t>
            </w:r>
          </w:p>
          <w:p w14:paraId="5E9D3DA9" w14:textId="77777777" w:rsidR="00A50174" w:rsidRDefault="00A50174" w:rsidP="00323088">
            <w:pPr>
              <w:keepNext/>
              <w:ind w:left="-108"/>
              <w:rPr>
                <w:b/>
                <w:bCs/>
                <w:caps/>
                <w:szCs w:val="24"/>
              </w:rPr>
            </w:pPr>
            <w:r w:rsidRPr="007D6D69">
              <w:rPr>
                <w:b/>
                <w:bCs/>
                <w:caps/>
                <w:szCs w:val="24"/>
              </w:rPr>
              <w:t>§</w:t>
            </w:r>
          </w:p>
          <w:p w14:paraId="0616321A" w14:textId="515352F0" w:rsidR="00F24047" w:rsidRPr="007D6D69" w:rsidRDefault="00F24047" w:rsidP="00323088">
            <w:pPr>
              <w:keepNext/>
              <w:ind w:left="-108"/>
              <w:rPr>
                <w:b/>
                <w:bCs/>
                <w:caps/>
                <w:szCs w:val="24"/>
              </w:rPr>
            </w:pPr>
            <w:r w:rsidRPr="007D6D69">
              <w:rPr>
                <w:b/>
                <w:bCs/>
                <w:caps/>
                <w:szCs w:val="24"/>
              </w:rPr>
              <w:t>§</w:t>
            </w:r>
          </w:p>
        </w:tc>
        <w:tc>
          <w:tcPr>
            <w:tcW w:w="4011" w:type="dxa"/>
            <w:tcMar>
              <w:top w:w="0" w:type="dxa"/>
              <w:left w:w="108" w:type="dxa"/>
              <w:bottom w:w="0" w:type="dxa"/>
              <w:right w:w="108" w:type="dxa"/>
            </w:tcMar>
            <w:hideMark/>
          </w:tcPr>
          <w:p w14:paraId="1C8CCE03" w14:textId="77777777" w:rsidR="00A50174" w:rsidRPr="007D6D69" w:rsidRDefault="00A50174" w:rsidP="00323088">
            <w:pPr>
              <w:keepNext/>
              <w:spacing w:line="480" w:lineRule="auto"/>
              <w:jc w:val="center"/>
              <w:rPr>
                <w:b/>
                <w:bCs/>
                <w:caps/>
                <w:szCs w:val="24"/>
              </w:rPr>
            </w:pPr>
            <w:r w:rsidRPr="007D6D69">
              <w:rPr>
                <w:b/>
                <w:bCs/>
                <w:caps/>
                <w:szCs w:val="24"/>
              </w:rPr>
              <w:t>PUBLIC UTILITY COMMISSION</w:t>
            </w:r>
          </w:p>
          <w:p w14:paraId="60C81644" w14:textId="77777777" w:rsidR="00A50174" w:rsidRPr="007D6D69" w:rsidRDefault="00A50174" w:rsidP="00323088">
            <w:pPr>
              <w:keepNext/>
              <w:spacing w:line="480" w:lineRule="auto"/>
              <w:jc w:val="center"/>
              <w:rPr>
                <w:b/>
                <w:bCs/>
                <w:caps/>
                <w:szCs w:val="24"/>
              </w:rPr>
            </w:pPr>
            <w:r w:rsidRPr="007D6D69">
              <w:rPr>
                <w:b/>
                <w:bCs/>
                <w:caps/>
                <w:szCs w:val="24"/>
              </w:rPr>
              <w:t>OF TEXAS</w:t>
            </w:r>
          </w:p>
        </w:tc>
      </w:tr>
    </w:tbl>
    <w:p w14:paraId="7DD7C837" w14:textId="77777777" w:rsidR="00A50174" w:rsidRDefault="00A50174" w:rsidP="00A50174">
      <w:pPr>
        <w:pStyle w:val="Documentheading"/>
        <w:rPr>
          <w:sz w:val="24"/>
          <w:szCs w:val="24"/>
        </w:rPr>
      </w:pPr>
    </w:p>
    <w:p w14:paraId="6E5867B7" w14:textId="01C0F051" w:rsidR="00A50174" w:rsidRPr="00213185" w:rsidRDefault="00F24047" w:rsidP="00F24047">
      <w:pPr>
        <w:pStyle w:val="Documentheading"/>
        <w:spacing w:after="120" w:line="360" w:lineRule="auto"/>
        <w:rPr>
          <w:sz w:val="24"/>
          <w:szCs w:val="24"/>
        </w:rPr>
      </w:pPr>
      <w:r>
        <w:rPr>
          <w:sz w:val="24"/>
          <w:szCs w:val="24"/>
        </w:rPr>
        <w:t xml:space="preserve">Commission </w:t>
      </w:r>
      <w:r w:rsidR="00624AFC">
        <w:rPr>
          <w:sz w:val="24"/>
          <w:szCs w:val="24"/>
        </w:rPr>
        <w:t>STAFF</w:t>
      </w:r>
      <w:r>
        <w:rPr>
          <w:sz w:val="24"/>
          <w:szCs w:val="24"/>
        </w:rPr>
        <w:t>’</w:t>
      </w:r>
      <w:r w:rsidR="00624AFC">
        <w:rPr>
          <w:sz w:val="24"/>
          <w:szCs w:val="24"/>
        </w:rPr>
        <w:t>S RECOMMENDATION ON FINAL DISPOSITION</w:t>
      </w:r>
    </w:p>
    <w:p w14:paraId="508FC806" w14:textId="77777777" w:rsidR="00A50174" w:rsidRDefault="00A50174" w:rsidP="00F24047">
      <w:pPr>
        <w:spacing w:line="360" w:lineRule="auto"/>
        <w:ind w:firstLine="720"/>
      </w:pPr>
      <w:r>
        <w:t xml:space="preserve">On January 20, 2021, Sanctuary Texas, LLC (Sanctuary) filed a petition for streamlined expedited release of approximately 69.113 acres of land within the boundaries of Aqua Texas, Inc.’s (Aqua Texas) water certificate of convenience and necessity (CCN) number 13201 in Denton County, Texas under Texas Water Code (TWC) </w:t>
      </w:r>
      <w:r w:rsidRPr="006C7BAA">
        <w:t xml:space="preserve">§ </w:t>
      </w:r>
      <w:r>
        <w:t xml:space="preserve">13.2541(b) and 16 Texas Administrative Code (TAC) </w:t>
      </w:r>
      <w:r w:rsidRPr="006C7BAA">
        <w:t xml:space="preserve">§ </w:t>
      </w:r>
      <w:r>
        <w:t xml:space="preserve">24.245(h).  </w:t>
      </w:r>
    </w:p>
    <w:p w14:paraId="36F9616D" w14:textId="64D8DA48" w:rsidR="00A50174" w:rsidRDefault="00A50174" w:rsidP="002D7D04">
      <w:pPr>
        <w:spacing w:line="360" w:lineRule="auto"/>
        <w:ind w:firstLine="720"/>
      </w:pPr>
      <w:r>
        <w:t xml:space="preserve">On April 19, 2021, the administrative law judge </w:t>
      </w:r>
      <w:r w:rsidR="00624AFC">
        <w:t xml:space="preserve">(ALJ) </w:t>
      </w:r>
      <w:r>
        <w:t xml:space="preserve">filed Order No. 3, establishing a deadline for Staff of the Public Utility Commission of Texas (Staff) to file its recommendation on final disposition by May 10, 2021.  </w:t>
      </w:r>
      <w:r w:rsidR="00624AFC">
        <w:t xml:space="preserve">On May 7, 2021 the ALJ filed Order No. 4, granting Staff’s request for an extension to May 17, 2021.  </w:t>
      </w:r>
      <w:r>
        <w:t>Therefore, this pleading is timely filed.</w:t>
      </w:r>
    </w:p>
    <w:p w14:paraId="181B64DF" w14:textId="77777777" w:rsidR="00A50174" w:rsidRDefault="00A50174" w:rsidP="008C2A9B">
      <w:pPr>
        <w:spacing w:line="360" w:lineRule="auto"/>
        <w:ind w:firstLine="720"/>
      </w:pPr>
    </w:p>
    <w:p w14:paraId="6DF9836B" w14:textId="4CD4E436" w:rsidR="00A50174" w:rsidRPr="0095602D" w:rsidRDefault="00A50174" w:rsidP="0034038C">
      <w:pPr>
        <w:pStyle w:val="ListParagraph"/>
        <w:numPr>
          <w:ilvl w:val="0"/>
          <w:numId w:val="1"/>
        </w:numPr>
        <w:spacing w:line="360" w:lineRule="auto"/>
        <w:ind w:left="720"/>
        <w:jc w:val="center"/>
        <w:rPr>
          <w:b/>
        </w:rPr>
      </w:pPr>
      <w:r w:rsidRPr="0095602D">
        <w:rPr>
          <w:b/>
        </w:rPr>
        <w:t>R</w:t>
      </w:r>
      <w:r w:rsidR="00624AFC" w:rsidRPr="0095602D">
        <w:rPr>
          <w:b/>
        </w:rPr>
        <w:t>ECOMMENDATION ON FINAL DISPOSTION</w:t>
      </w:r>
    </w:p>
    <w:p w14:paraId="38CE325C" w14:textId="77777777" w:rsidR="00282D24" w:rsidRDefault="00624AFC" w:rsidP="00E540A2">
      <w:pPr>
        <w:spacing w:line="360" w:lineRule="auto"/>
        <w:ind w:firstLine="720"/>
      </w:pPr>
      <w:r w:rsidRPr="00282D24">
        <w:t>Sta</w:t>
      </w:r>
      <w:r w:rsidR="00282D24" w:rsidRPr="00282D24">
        <w:t>ff has reviewed Sanctuary’s petition for a streamlined expedited release, and, as detailed</w:t>
      </w:r>
    </w:p>
    <w:p w14:paraId="2F2CC983" w14:textId="4E4CB483" w:rsidR="00715D07" w:rsidRDefault="002D7D04" w:rsidP="005953DB">
      <w:pPr>
        <w:spacing w:line="360" w:lineRule="auto"/>
        <w:rPr>
          <w:szCs w:val="24"/>
        </w:rPr>
      </w:pPr>
      <w:r>
        <w:t xml:space="preserve">in the </w:t>
      </w:r>
      <w:r w:rsidR="00282D24" w:rsidRPr="00282D24">
        <w:t>memorand</w:t>
      </w:r>
      <w:r>
        <w:t>um</w:t>
      </w:r>
      <w:r w:rsidR="00282D24" w:rsidRPr="00282D24">
        <w:t xml:space="preserve"> of Patricia Garcia of the Infrastructure Division</w:t>
      </w:r>
      <w:r>
        <w:t>,</w:t>
      </w:r>
      <w:r w:rsidR="00282D24" w:rsidRPr="00282D24">
        <w:t xml:space="preserve"> recommends that </w:t>
      </w:r>
      <w:r w:rsidR="00282D24">
        <w:t xml:space="preserve">the </w:t>
      </w:r>
      <w:r>
        <w:t xml:space="preserve">Sanctuary revise its </w:t>
      </w:r>
      <w:r w:rsidR="00282D24">
        <w:t xml:space="preserve">mapping </w:t>
      </w:r>
      <w:r w:rsidR="00282D24" w:rsidRPr="002B0AA6">
        <w:rPr>
          <w:szCs w:val="24"/>
        </w:rPr>
        <w:t>to</w:t>
      </w:r>
      <w:r w:rsidR="00E561AB">
        <w:rPr>
          <w:szCs w:val="24"/>
        </w:rPr>
        <w:t xml:space="preserve"> </w:t>
      </w:r>
      <w:r w:rsidR="003153E6">
        <w:rPr>
          <w:szCs w:val="24"/>
        </w:rPr>
        <w:t xml:space="preserve">leave the 100 foot by 100 foot section that removes the water meter from the area to be released and to remove the 10 foot by 570 foot strip that runs over </w:t>
      </w:r>
      <w:r w:rsidR="00E540A2">
        <w:rPr>
          <w:szCs w:val="24"/>
        </w:rPr>
        <w:t>the water line located on the property</w:t>
      </w:r>
      <w:r w:rsidR="003153E6">
        <w:rPr>
          <w:szCs w:val="24"/>
        </w:rPr>
        <w:t>. The result would be that the water line</w:t>
      </w:r>
      <w:r w:rsidR="00E540A2">
        <w:rPr>
          <w:szCs w:val="24"/>
        </w:rPr>
        <w:t xml:space="preserve"> remain</w:t>
      </w:r>
      <w:r w:rsidR="003153E6">
        <w:rPr>
          <w:szCs w:val="24"/>
        </w:rPr>
        <w:t>s</w:t>
      </w:r>
      <w:r w:rsidR="00E540A2">
        <w:rPr>
          <w:szCs w:val="24"/>
        </w:rPr>
        <w:t xml:space="preserve"> certificated</w:t>
      </w:r>
      <w:r w:rsidR="003A11D7">
        <w:rPr>
          <w:szCs w:val="24"/>
        </w:rPr>
        <w:t xml:space="preserve"> but that the land above the line </w:t>
      </w:r>
      <w:r w:rsidR="003153E6">
        <w:rPr>
          <w:szCs w:val="24"/>
        </w:rPr>
        <w:t xml:space="preserve">would </w:t>
      </w:r>
      <w:r w:rsidR="003A11D7">
        <w:rPr>
          <w:szCs w:val="24"/>
        </w:rPr>
        <w:t xml:space="preserve">be </w:t>
      </w:r>
      <w:proofErr w:type="spellStart"/>
      <w:r w:rsidR="003A11D7">
        <w:rPr>
          <w:szCs w:val="24"/>
        </w:rPr>
        <w:t>decertificated</w:t>
      </w:r>
      <w:proofErr w:type="spellEnd"/>
      <w:r w:rsidR="003A11D7">
        <w:rPr>
          <w:szCs w:val="24"/>
        </w:rPr>
        <w:t xml:space="preserve">. </w:t>
      </w:r>
    </w:p>
    <w:p w14:paraId="60727BE6" w14:textId="04BDEFC7" w:rsidR="00746B4F" w:rsidRDefault="00790AB6" w:rsidP="00746B4F">
      <w:pPr>
        <w:spacing w:line="360" w:lineRule="auto"/>
        <w:rPr>
          <w:szCs w:val="24"/>
        </w:rPr>
      </w:pPr>
      <w:r>
        <w:rPr>
          <w:szCs w:val="24"/>
        </w:rPr>
        <w:tab/>
        <w:t>Staff’s recommendation is made so that the mapping clearly defines an area that is not receiving water service</w:t>
      </w:r>
      <w:r w:rsidR="008869BA">
        <w:rPr>
          <w:szCs w:val="24"/>
        </w:rPr>
        <w:t>, and therefore, is eligible for streamlined expedited release</w:t>
      </w:r>
      <w:r>
        <w:rPr>
          <w:szCs w:val="24"/>
        </w:rPr>
        <w:t>.</w:t>
      </w:r>
      <w:r w:rsidR="00746B4F">
        <w:rPr>
          <w:szCs w:val="24"/>
        </w:rPr>
        <w:t xml:space="preserve"> In its response to the petition, Aqua Texas asserts the following:</w:t>
      </w:r>
    </w:p>
    <w:p w14:paraId="46CBF667" w14:textId="7125D514" w:rsidR="00790AB6" w:rsidRDefault="00746B4F" w:rsidP="0074126A">
      <w:pPr>
        <w:spacing w:after="240"/>
        <w:ind w:left="1080" w:right="1080"/>
        <w:rPr>
          <w:szCs w:val="24"/>
        </w:rPr>
      </w:pPr>
      <w:r>
        <w:rPr>
          <w:szCs w:val="24"/>
        </w:rPr>
        <w:t xml:space="preserve"> </w:t>
      </w:r>
      <w:r w:rsidRPr="00746B4F">
        <w:rPr>
          <w:szCs w:val="24"/>
        </w:rPr>
        <w:t xml:space="preserve">(1) Aqua has 2,930 linear feet of an active four-inch water main line located within the Property; ( 2 ) Aqua has a residential 5 / 8 " x 3 / 4 " meter located within the Property that until January 29 , 2020 was used to actively supply water to a billed residential connection located at 601 Garza Ln, Little Elm, TX 75068-3509 and remains on standby today; and (3) Aqua has other </w:t>
      </w:r>
      <w:r>
        <w:rPr>
          <w:szCs w:val="24"/>
        </w:rPr>
        <w:t xml:space="preserve"> </w:t>
      </w:r>
      <w:r w:rsidRPr="00746B4F">
        <w:rPr>
          <w:szCs w:val="24"/>
        </w:rPr>
        <w:t xml:space="preserve">facilities immediately adjacent to the Property, and has performed various </w:t>
      </w:r>
      <w:r w:rsidRPr="00746B4F">
        <w:rPr>
          <w:szCs w:val="24"/>
        </w:rPr>
        <w:lastRenderedPageBreak/>
        <w:t xml:space="preserve">acts and supplied funds </w:t>
      </w:r>
      <w:r>
        <w:rPr>
          <w:szCs w:val="24"/>
        </w:rPr>
        <w:t xml:space="preserve"> </w:t>
      </w:r>
      <w:r w:rsidRPr="00746B4F">
        <w:rPr>
          <w:szCs w:val="24"/>
        </w:rPr>
        <w:t>in furtherance of service to the Property and Aqua's CCN No. 13201 area that includes the Property</w:t>
      </w:r>
      <w:r>
        <w:rPr>
          <w:szCs w:val="24"/>
        </w:rPr>
        <w:t>…</w:t>
      </w:r>
      <w:r>
        <w:rPr>
          <w:rStyle w:val="FootnoteReference"/>
          <w:szCs w:val="24"/>
        </w:rPr>
        <w:footnoteReference w:id="1"/>
      </w:r>
    </w:p>
    <w:p w14:paraId="06C699F6" w14:textId="34F57F3F" w:rsidR="00735E20" w:rsidRDefault="00D00178" w:rsidP="00AC4659">
      <w:pPr>
        <w:spacing w:line="360" w:lineRule="auto"/>
      </w:pPr>
      <w:r>
        <w:rPr>
          <w:szCs w:val="24"/>
        </w:rPr>
        <w:t>The Third Court of Appeals has held that “</w:t>
      </w:r>
      <w:r w:rsidRPr="00D00178">
        <w:rPr>
          <w:szCs w:val="24"/>
        </w:rPr>
        <w:t xml:space="preserve">it is important to consider whether the facilities and lines are </w:t>
      </w:r>
      <w:r>
        <w:rPr>
          <w:szCs w:val="24"/>
        </w:rPr>
        <w:t>‘</w:t>
      </w:r>
      <w:r w:rsidRPr="00D00178">
        <w:rPr>
          <w:szCs w:val="24"/>
        </w:rPr>
        <w:t>committed</w:t>
      </w:r>
      <w:r>
        <w:rPr>
          <w:szCs w:val="24"/>
        </w:rPr>
        <w:t>’</w:t>
      </w:r>
      <w:r w:rsidRPr="00D00178">
        <w:rPr>
          <w:szCs w:val="24"/>
        </w:rPr>
        <w:t xml:space="preserve"> to the tract seeking expedited release or </w:t>
      </w:r>
      <w:r>
        <w:rPr>
          <w:szCs w:val="24"/>
        </w:rPr>
        <w:t>‘</w:t>
      </w:r>
      <w:r w:rsidRPr="00D00178">
        <w:rPr>
          <w:szCs w:val="24"/>
        </w:rPr>
        <w:t>used</w:t>
      </w:r>
      <w:r>
        <w:rPr>
          <w:szCs w:val="24"/>
        </w:rPr>
        <w:t>’</w:t>
      </w:r>
      <w:r w:rsidRPr="00D00178">
        <w:rPr>
          <w:szCs w:val="24"/>
        </w:rPr>
        <w:t xml:space="preserve"> to provide water to that tract.</w:t>
      </w:r>
      <w:r>
        <w:rPr>
          <w:szCs w:val="24"/>
        </w:rPr>
        <w:t>”</w:t>
      </w:r>
      <w:r>
        <w:rPr>
          <w:rStyle w:val="FootnoteReference"/>
          <w:szCs w:val="24"/>
        </w:rPr>
        <w:footnoteReference w:id="2"/>
      </w:r>
      <w:r w:rsidR="00AC4659">
        <w:rPr>
          <w:szCs w:val="24"/>
        </w:rPr>
        <w:t xml:space="preserve">  It is clear that the water line and meter are located on the tract and were previously used to provide service to a consuming facility with a service address of 601 Garza Lane, </w:t>
      </w:r>
      <w:r w:rsidR="00AC4659">
        <w:t xml:space="preserve">Little Elm, Texas 75068.  </w:t>
      </w:r>
      <w:r w:rsidR="00695AF9">
        <w:t xml:space="preserve">It also </w:t>
      </w:r>
      <w:r w:rsidR="002630D7">
        <w:t xml:space="preserve">appears </w:t>
      </w:r>
      <w:r w:rsidR="00695AF9">
        <w:t xml:space="preserve">that the consuming facility is located on the property owned by Sanctuary but has been removed from the area for which release is requested.  </w:t>
      </w:r>
      <w:r w:rsidR="00AC4659">
        <w:t>What is not entirely clear</w:t>
      </w:r>
      <w:r w:rsidR="00C843AC">
        <w:t xml:space="preserve"> from the filings in this docket</w:t>
      </w:r>
      <w:r w:rsidR="00AC4659">
        <w:t>, is whether the consuming facility is located within</w:t>
      </w:r>
      <w:r w:rsidR="00695AF9">
        <w:t xml:space="preserve"> Aqua Texas’s CCN No. 13201</w:t>
      </w:r>
      <w:r w:rsidR="00AC4659">
        <w:t>.</w:t>
      </w:r>
      <w:r w:rsidR="00C843AC">
        <w:rPr>
          <w:rStyle w:val="FootnoteReference"/>
        </w:rPr>
        <w:footnoteReference w:id="3"/>
      </w:r>
      <w:r w:rsidR="00AC4659">
        <w:t xml:space="preserve"> </w:t>
      </w:r>
    </w:p>
    <w:p w14:paraId="54A90A4C" w14:textId="4A36BF5D" w:rsidR="00C843AC" w:rsidRPr="00735E20" w:rsidRDefault="00735E20" w:rsidP="00735E20">
      <w:pPr>
        <w:spacing w:after="240" w:line="360" w:lineRule="auto"/>
        <w:rPr>
          <w:szCs w:val="24"/>
        </w:rPr>
      </w:pPr>
      <w:r>
        <w:tab/>
      </w:r>
      <w:r w:rsidR="00AC4659">
        <w:t>The map provided by Aqua Texas shows the location of the water meter and water line, but not the consuming facility,</w:t>
      </w:r>
      <w:r w:rsidR="00AC4659">
        <w:rPr>
          <w:rStyle w:val="FootnoteReference"/>
        </w:rPr>
        <w:footnoteReference w:id="4"/>
      </w:r>
      <w:r w:rsidR="00AC4659">
        <w:t xml:space="preserve"> and the affidavit of Darryl Waldock states: “…the Petitioner appears to have carved out a small part of the 70.149 acres…[t]hat area is not within Aqua’s CCN No. 13201 and appears to be the same area in which a home is located that is connected to Aqua’s meter within the Property.”</w:t>
      </w:r>
      <w:r w:rsidR="00AC4659">
        <w:rPr>
          <w:rStyle w:val="FootnoteReference"/>
        </w:rPr>
        <w:footnoteReference w:id="5"/>
      </w:r>
      <w:r w:rsidR="00695AF9">
        <w:t xml:space="preserve">  </w:t>
      </w:r>
      <w:r w:rsidR="00784D9E">
        <w:t>As far as Staff can tell, t</w:t>
      </w:r>
      <w:r w:rsidR="00695AF9">
        <w:t xml:space="preserve">he information submitted by Sanctuary also has not included a map that clearly shows where the consuming facility </w:t>
      </w:r>
      <w:r w:rsidR="00C843AC">
        <w:t>associated with the water meter and line at issue in this proceeding is located</w:t>
      </w:r>
      <w:r w:rsidR="00695AF9">
        <w:t>.</w:t>
      </w:r>
      <w:r>
        <w:t xml:space="preserve">  </w:t>
      </w:r>
      <w:r w:rsidR="00AC4659">
        <w:rPr>
          <w:szCs w:val="24"/>
        </w:rPr>
        <w:t xml:space="preserve">Therefore, Staff’s recommendation </w:t>
      </w:r>
      <w:r w:rsidR="003153E6">
        <w:rPr>
          <w:szCs w:val="24"/>
        </w:rPr>
        <w:t>is based on the understanding that the</w:t>
      </w:r>
      <w:r w:rsidR="0087158D">
        <w:rPr>
          <w:szCs w:val="24"/>
        </w:rPr>
        <w:t xml:space="preserve"> consuming facility associated with the </w:t>
      </w:r>
      <w:r w:rsidR="002630D7">
        <w:rPr>
          <w:szCs w:val="24"/>
        </w:rPr>
        <w:t>601 Garza Lane service address is not within the area for which release has been requested and</w:t>
      </w:r>
      <w:r w:rsidR="003153E6">
        <w:rPr>
          <w:szCs w:val="24"/>
        </w:rPr>
        <w:t xml:space="preserve"> </w:t>
      </w:r>
      <w:r w:rsidR="00AC4659">
        <w:rPr>
          <w:szCs w:val="24"/>
        </w:rPr>
        <w:t xml:space="preserve">focuses on how to adjust the mapping to follow recent Commission precedent </w:t>
      </w:r>
      <w:r w:rsidR="008869BA">
        <w:rPr>
          <w:szCs w:val="24"/>
        </w:rPr>
        <w:t>such that Staff can review the revised mapping and submit a subsequent recommendation that the petition be approved.</w:t>
      </w:r>
    </w:p>
    <w:p w14:paraId="56034D64" w14:textId="34291DC9" w:rsidR="00EA27FF" w:rsidRPr="00CB10C9" w:rsidRDefault="00CB10C9" w:rsidP="0074126A">
      <w:pPr>
        <w:pStyle w:val="ListParagraph"/>
        <w:numPr>
          <w:ilvl w:val="0"/>
          <w:numId w:val="3"/>
        </w:numPr>
        <w:spacing w:line="360" w:lineRule="auto"/>
        <w:ind w:left="360" w:firstLine="0"/>
        <w:rPr>
          <w:b/>
          <w:bCs/>
          <w:szCs w:val="24"/>
          <w:u w:val="single"/>
        </w:rPr>
      </w:pPr>
      <w:r>
        <w:rPr>
          <w:b/>
          <w:bCs/>
          <w:szCs w:val="24"/>
          <w:u w:val="single"/>
        </w:rPr>
        <w:lastRenderedPageBreak/>
        <w:t xml:space="preserve"> </w:t>
      </w:r>
      <w:r w:rsidR="00EA27FF" w:rsidRPr="00CB10C9">
        <w:rPr>
          <w:b/>
          <w:bCs/>
          <w:szCs w:val="24"/>
          <w:u w:val="single"/>
        </w:rPr>
        <w:t xml:space="preserve">Water </w:t>
      </w:r>
      <w:r w:rsidR="00AC4659">
        <w:rPr>
          <w:b/>
          <w:bCs/>
          <w:szCs w:val="24"/>
          <w:u w:val="single"/>
        </w:rPr>
        <w:t>m</w:t>
      </w:r>
      <w:r w:rsidR="00EA27FF" w:rsidRPr="00CB10C9">
        <w:rPr>
          <w:b/>
          <w:bCs/>
          <w:szCs w:val="24"/>
          <w:u w:val="single"/>
        </w:rPr>
        <w:t xml:space="preserve">eters and </w:t>
      </w:r>
      <w:r w:rsidR="003A11D7">
        <w:rPr>
          <w:b/>
          <w:bCs/>
          <w:szCs w:val="24"/>
          <w:u w:val="single"/>
        </w:rPr>
        <w:t xml:space="preserve">the </w:t>
      </w:r>
      <w:r w:rsidR="005953DB">
        <w:rPr>
          <w:b/>
          <w:bCs/>
          <w:szCs w:val="24"/>
          <w:u w:val="single"/>
        </w:rPr>
        <w:t>r</w:t>
      </w:r>
      <w:r w:rsidR="00EA27FF" w:rsidRPr="00CB10C9">
        <w:rPr>
          <w:b/>
          <w:bCs/>
          <w:szCs w:val="24"/>
          <w:u w:val="single"/>
        </w:rPr>
        <w:t>esidences</w:t>
      </w:r>
      <w:r w:rsidR="003A11D7">
        <w:rPr>
          <w:b/>
          <w:bCs/>
          <w:szCs w:val="24"/>
          <w:u w:val="single"/>
        </w:rPr>
        <w:t xml:space="preserve"> or other </w:t>
      </w:r>
      <w:r w:rsidR="008869BA">
        <w:rPr>
          <w:b/>
          <w:bCs/>
          <w:szCs w:val="24"/>
          <w:u w:val="single"/>
        </w:rPr>
        <w:t>consuming facilities</w:t>
      </w:r>
      <w:r w:rsidR="003A11D7">
        <w:rPr>
          <w:b/>
          <w:bCs/>
          <w:szCs w:val="24"/>
          <w:u w:val="single"/>
        </w:rPr>
        <w:t xml:space="preserve"> the</w:t>
      </w:r>
      <w:r w:rsidR="008869BA">
        <w:rPr>
          <w:b/>
          <w:bCs/>
          <w:szCs w:val="24"/>
          <w:u w:val="single"/>
        </w:rPr>
        <w:t>y</w:t>
      </w:r>
      <w:r w:rsidR="003A11D7">
        <w:rPr>
          <w:b/>
          <w:bCs/>
          <w:szCs w:val="24"/>
          <w:u w:val="single"/>
        </w:rPr>
        <w:t xml:space="preserve"> serve</w:t>
      </w:r>
      <w:r w:rsidR="005953DB">
        <w:rPr>
          <w:b/>
          <w:bCs/>
          <w:szCs w:val="24"/>
          <w:u w:val="single"/>
        </w:rPr>
        <w:t xml:space="preserve"> must be removed from </w:t>
      </w:r>
      <w:r w:rsidR="003A11D7">
        <w:rPr>
          <w:b/>
          <w:bCs/>
          <w:szCs w:val="24"/>
          <w:u w:val="single"/>
        </w:rPr>
        <w:t xml:space="preserve">the </w:t>
      </w:r>
      <w:r w:rsidR="005953DB">
        <w:rPr>
          <w:b/>
          <w:bCs/>
          <w:szCs w:val="24"/>
          <w:u w:val="single"/>
        </w:rPr>
        <w:t xml:space="preserve">area to be </w:t>
      </w:r>
      <w:proofErr w:type="spellStart"/>
      <w:r w:rsidR="005953DB">
        <w:rPr>
          <w:b/>
          <w:bCs/>
          <w:szCs w:val="24"/>
          <w:u w:val="single"/>
        </w:rPr>
        <w:t>decertifi</w:t>
      </w:r>
      <w:r w:rsidR="008869BA">
        <w:rPr>
          <w:b/>
          <w:bCs/>
          <w:szCs w:val="24"/>
          <w:u w:val="single"/>
        </w:rPr>
        <w:t>cat</w:t>
      </w:r>
      <w:r w:rsidR="005953DB">
        <w:rPr>
          <w:b/>
          <w:bCs/>
          <w:szCs w:val="24"/>
          <w:u w:val="single"/>
        </w:rPr>
        <w:t>ed</w:t>
      </w:r>
      <w:proofErr w:type="spellEnd"/>
      <w:r w:rsidR="005953DB">
        <w:rPr>
          <w:b/>
          <w:bCs/>
          <w:szCs w:val="24"/>
          <w:u w:val="single"/>
        </w:rPr>
        <w:t>.</w:t>
      </w:r>
      <w:r w:rsidR="00EA27FF" w:rsidRPr="00CB10C9">
        <w:rPr>
          <w:b/>
          <w:bCs/>
          <w:szCs w:val="24"/>
          <w:u w:val="single"/>
        </w:rPr>
        <w:t xml:space="preserve"> </w:t>
      </w:r>
    </w:p>
    <w:p w14:paraId="2689EF36" w14:textId="467BD4E2" w:rsidR="008A0865" w:rsidRDefault="008C2A9B" w:rsidP="002630D7">
      <w:pPr>
        <w:spacing w:after="240" w:line="360" w:lineRule="auto"/>
        <w:ind w:firstLine="720"/>
        <w:rPr>
          <w:rFonts w:eastAsiaTheme="minorHAnsi"/>
        </w:rPr>
      </w:pPr>
      <w:r>
        <w:rPr>
          <w:rFonts w:eastAsiaTheme="minorHAnsi"/>
        </w:rPr>
        <w:t xml:space="preserve">The Commission has held that </w:t>
      </w:r>
      <w:r w:rsidR="00E540A2">
        <w:rPr>
          <w:rFonts w:eastAsiaTheme="minorHAnsi"/>
        </w:rPr>
        <w:t>a</w:t>
      </w:r>
      <w:r>
        <w:rPr>
          <w:rFonts w:eastAsiaTheme="minorHAnsi"/>
        </w:rPr>
        <w:t xml:space="preserve"> water meter and the </w:t>
      </w:r>
      <w:r w:rsidR="008869BA">
        <w:rPr>
          <w:rFonts w:eastAsiaTheme="minorHAnsi"/>
        </w:rPr>
        <w:t xml:space="preserve">consuming facility </w:t>
      </w:r>
      <w:r>
        <w:rPr>
          <w:rFonts w:eastAsiaTheme="minorHAnsi"/>
        </w:rPr>
        <w:t xml:space="preserve">it serves </w:t>
      </w:r>
      <w:r w:rsidR="00E540A2">
        <w:rPr>
          <w:rFonts w:eastAsiaTheme="minorHAnsi"/>
        </w:rPr>
        <w:t xml:space="preserve">cannot be located </w:t>
      </w:r>
      <w:r w:rsidR="00784D9E">
        <w:rPr>
          <w:rFonts w:eastAsiaTheme="minorHAnsi"/>
        </w:rPr>
        <w:t xml:space="preserve">in the area </w:t>
      </w:r>
      <w:r w:rsidR="00E540A2">
        <w:rPr>
          <w:rFonts w:eastAsiaTheme="minorHAnsi"/>
        </w:rPr>
        <w:t>for which streamlined expedited release is requested</w:t>
      </w:r>
      <w:r>
        <w:rPr>
          <w:rFonts w:eastAsiaTheme="minorHAnsi"/>
        </w:rPr>
        <w:t>.</w:t>
      </w:r>
      <w:r>
        <w:rPr>
          <w:rStyle w:val="FootnoteReference"/>
          <w:rFonts w:eastAsiaTheme="minorHAnsi"/>
        </w:rPr>
        <w:footnoteReference w:id="6"/>
      </w:r>
      <w:r>
        <w:rPr>
          <w:rFonts w:eastAsiaTheme="minorHAnsi"/>
        </w:rPr>
        <w:t xml:space="preserve"> </w:t>
      </w:r>
      <w:r w:rsidR="003A11D7">
        <w:rPr>
          <w:rFonts w:eastAsiaTheme="minorHAnsi"/>
        </w:rPr>
        <w:t xml:space="preserve"> </w:t>
      </w:r>
      <w:r w:rsidR="00282D24">
        <w:rPr>
          <w:rFonts w:eastAsiaTheme="minorHAnsi"/>
        </w:rPr>
        <w:t>In</w:t>
      </w:r>
      <w:r w:rsidR="00FC7F74">
        <w:rPr>
          <w:rFonts w:eastAsiaTheme="minorHAnsi"/>
        </w:rPr>
        <w:t xml:space="preserve"> </w:t>
      </w:r>
      <w:r w:rsidR="00282D24">
        <w:rPr>
          <w:rFonts w:eastAsiaTheme="minorHAnsi"/>
        </w:rPr>
        <w:t>Docket No. 50404,</w:t>
      </w:r>
      <w:r w:rsidR="00FC7F74">
        <w:rPr>
          <w:rFonts w:eastAsiaTheme="minorHAnsi"/>
        </w:rPr>
        <w:t xml:space="preserve"> the CCN holder owned and operated infrastructure on or in close proximity to the petitioner’s </w:t>
      </w:r>
      <w:r w:rsidR="00CB10C9">
        <w:rPr>
          <w:rFonts w:eastAsiaTheme="minorHAnsi"/>
        </w:rPr>
        <w:t>entire acreage.</w:t>
      </w:r>
      <w:r w:rsidR="002D7D04">
        <w:rPr>
          <w:rStyle w:val="FootnoteReference"/>
          <w:rFonts w:eastAsiaTheme="minorHAnsi"/>
        </w:rPr>
        <w:footnoteReference w:id="7"/>
      </w:r>
      <w:r w:rsidR="00CB10C9">
        <w:rPr>
          <w:rFonts w:eastAsiaTheme="minorHAnsi"/>
        </w:rPr>
        <w:t xml:space="preserve">  </w:t>
      </w:r>
      <w:r w:rsidR="00EA27FF">
        <w:rPr>
          <w:rFonts w:eastAsiaTheme="minorHAnsi"/>
        </w:rPr>
        <w:t xml:space="preserve">The </w:t>
      </w:r>
      <w:r w:rsidR="00E540A2">
        <w:rPr>
          <w:rFonts w:eastAsiaTheme="minorHAnsi"/>
        </w:rPr>
        <w:t>p</w:t>
      </w:r>
      <w:r w:rsidR="00EA27FF">
        <w:rPr>
          <w:rFonts w:eastAsiaTheme="minorHAnsi"/>
        </w:rPr>
        <w:t>etitioner</w:t>
      </w:r>
      <w:r w:rsidR="00E540A2">
        <w:rPr>
          <w:rFonts w:eastAsiaTheme="minorHAnsi"/>
        </w:rPr>
        <w:t>s</w:t>
      </w:r>
      <w:r w:rsidR="00EA27FF">
        <w:rPr>
          <w:rFonts w:eastAsiaTheme="minorHAnsi"/>
        </w:rPr>
        <w:t xml:space="preserve"> requested streamlined expedited release of a portion of </w:t>
      </w:r>
      <w:r w:rsidR="00784D9E">
        <w:rPr>
          <w:rFonts w:eastAsiaTheme="minorHAnsi"/>
        </w:rPr>
        <w:t xml:space="preserve">their </w:t>
      </w:r>
      <w:r w:rsidR="00EA27FF">
        <w:rPr>
          <w:rFonts w:eastAsiaTheme="minorHAnsi"/>
        </w:rPr>
        <w:t xml:space="preserve">tract of land from the </w:t>
      </w:r>
      <w:r w:rsidR="00CB10C9">
        <w:rPr>
          <w:rFonts w:eastAsiaTheme="minorHAnsi"/>
        </w:rPr>
        <w:t xml:space="preserve">certificated </w:t>
      </w:r>
      <w:r w:rsidR="00EA27FF">
        <w:rPr>
          <w:rFonts w:eastAsiaTheme="minorHAnsi"/>
        </w:rPr>
        <w:t>service are</w:t>
      </w:r>
      <w:r w:rsidR="00CB10C9">
        <w:rPr>
          <w:rFonts w:eastAsiaTheme="minorHAnsi"/>
        </w:rPr>
        <w:t>a</w:t>
      </w:r>
      <w:r w:rsidR="00EA27FF">
        <w:rPr>
          <w:rFonts w:eastAsiaTheme="minorHAnsi"/>
        </w:rPr>
        <w:t xml:space="preserve">.  </w:t>
      </w:r>
      <w:r>
        <w:rPr>
          <w:rFonts w:eastAsiaTheme="minorHAnsi"/>
        </w:rPr>
        <w:t>After consideration at the</w:t>
      </w:r>
      <w:r w:rsidR="0034038C">
        <w:rPr>
          <w:rFonts w:eastAsiaTheme="minorHAnsi"/>
        </w:rPr>
        <w:t xml:space="preserve"> open meeting held</w:t>
      </w:r>
      <w:r>
        <w:rPr>
          <w:rFonts w:eastAsiaTheme="minorHAnsi"/>
        </w:rPr>
        <w:t xml:space="preserve"> </w:t>
      </w:r>
      <w:r w:rsidR="0034038C">
        <w:rPr>
          <w:rFonts w:eastAsiaTheme="minorHAnsi"/>
        </w:rPr>
        <w:t>o</w:t>
      </w:r>
      <w:r w:rsidR="00EA27FF">
        <w:rPr>
          <w:rFonts w:eastAsiaTheme="minorHAnsi"/>
        </w:rPr>
        <w:t xml:space="preserve">n April 7, 2021, the </w:t>
      </w:r>
      <w:r w:rsidR="00E540A2">
        <w:rPr>
          <w:rFonts w:eastAsiaTheme="minorHAnsi"/>
        </w:rPr>
        <w:t>Commission concluded that a water meter was still located in the area to be released even though the residence served by the water meter was outside of the requested area.</w:t>
      </w:r>
      <w:r w:rsidR="00E540A2">
        <w:rPr>
          <w:rStyle w:val="FootnoteReference"/>
          <w:rFonts w:eastAsiaTheme="minorHAnsi"/>
        </w:rPr>
        <w:footnoteReference w:id="8"/>
      </w:r>
      <w:r w:rsidR="00E540A2">
        <w:rPr>
          <w:rFonts w:eastAsiaTheme="minorHAnsi"/>
        </w:rPr>
        <w:t xml:space="preserve"> The </w:t>
      </w:r>
      <w:r w:rsidR="0034038C">
        <w:rPr>
          <w:rFonts w:eastAsiaTheme="minorHAnsi"/>
        </w:rPr>
        <w:t xml:space="preserve">petition was remanded to allow </w:t>
      </w:r>
      <w:r w:rsidR="00715D07">
        <w:rPr>
          <w:rFonts w:eastAsiaTheme="minorHAnsi"/>
        </w:rPr>
        <w:t xml:space="preserve">the petitioners </w:t>
      </w:r>
      <w:r w:rsidR="00EA27FF">
        <w:rPr>
          <w:rFonts w:eastAsiaTheme="minorHAnsi"/>
        </w:rPr>
        <w:t>“</w:t>
      </w:r>
      <w:r w:rsidR="00715D07">
        <w:rPr>
          <w:rFonts w:eastAsiaTheme="minorHAnsi"/>
        </w:rPr>
        <w:t>th</w:t>
      </w:r>
      <w:r w:rsidR="00EA27FF">
        <w:rPr>
          <w:rFonts w:eastAsiaTheme="minorHAnsi"/>
        </w:rPr>
        <w:t xml:space="preserve">e </w:t>
      </w:r>
      <w:r w:rsidR="00715D07">
        <w:rPr>
          <w:rFonts w:eastAsiaTheme="minorHAnsi"/>
        </w:rPr>
        <w:t>opportunity to amend the petition and address water meter 1528, along with any other relevant water meters, and any residences served by any of those meters that are on the tract of land for which release is sought.</w:t>
      </w:r>
      <w:r w:rsidR="00EA27FF">
        <w:rPr>
          <w:rFonts w:eastAsiaTheme="minorHAnsi"/>
        </w:rPr>
        <w:t>”</w:t>
      </w:r>
      <w:r w:rsidR="0034038C">
        <w:rPr>
          <w:rStyle w:val="FootnoteReference"/>
          <w:rFonts w:eastAsiaTheme="minorHAnsi"/>
        </w:rPr>
        <w:footnoteReference w:id="9"/>
      </w:r>
      <w:r w:rsidR="00715D07">
        <w:rPr>
          <w:rFonts w:eastAsiaTheme="minorHAnsi"/>
        </w:rPr>
        <w:t xml:space="preserve">  </w:t>
      </w:r>
      <w:r w:rsidR="00EA27FF">
        <w:rPr>
          <w:rFonts w:eastAsiaTheme="minorHAnsi"/>
        </w:rPr>
        <w:t>In effect</w:t>
      </w:r>
      <w:r w:rsidR="00715D07">
        <w:rPr>
          <w:rFonts w:eastAsiaTheme="minorHAnsi"/>
        </w:rPr>
        <w:t xml:space="preserve">, </w:t>
      </w:r>
      <w:r w:rsidR="00EA27FF">
        <w:rPr>
          <w:rFonts w:eastAsiaTheme="minorHAnsi"/>
        </w:rPr>
        <w:t>the</w:t>
      </w:r>
      <w:r w:rsidR="00062F7D">
        <w:rPr>
          <w:rFonts w:eastAsiaTheme="minorHAnsi"/>
        </w:rPr>
        <w:t xml:space="preserve"> </w:t>
      </w:r>
      <w:r w:rsidR="00EA27FF">
        <w:rPr>
          <w:rFonts w:eastAsiaTheme="minorHAnsi"/>
        </w:rPr>
        <w:t>C</w:t>
      </w:r>
      <w:r w:rsidR="0034038C">
        <w:rPr>
          <w:rFonts w:eastAsiaTheme="minorHAnsi"/>
        </w:rPr>
        <w:t>ommission</w:t>
      </w:r>
      <w:r w:rsidR="00EA27FF">
        <w:rPr>
          <w:rFonts w:eastAsiaTheme="minorHAnsi"/>
        </w:rPr>
        <w:t xml:space="preserve"> allow</w:t>
      </w:r>
      <w:r w:rsidR="0034038C">
        <w:rPr>
          <w:rFonts w:eastAsiaTheme="minorHAnsi"/>
        </w:rPr>
        <w:t>ed</w:t>
      </w:r>
      <w:r w:rsidR="00715D07">
        <w:rPr>
          <w:rFonts w:eastAsiaTheme="minorHAnsi"/>
        </w:rPr>
        <w:t xml:space="preserve"> the petitioners the opportunity to </w:t>
      </w:r>
      <w:r w:rsidR="0034038C">
        <w:rPr>
          <w:rFonts w:eastAsiaTheme="minorHAnsi"/>
        </w:rPr>
        <w:t xml:space="preserve">cure the </w:t>
      </w:r>
      <w:r w:rsidR="00E540A2">
        <w:rPr>
          <w:rFonts w:eastAsiaTheme="minorHAnsi"/>
        </w:rPr>
        <w:t xml:space="preserve">defect in the petition by </w:t>
      </w:r>
      <w:r w:rsidR="0034038C">
        <w:rPr>
          <w:rFonts w:eastAsiaTheme="minorHAnsi"/>
        </w:rPr>
        <w:t>remov</w:t>
      </w:r>
      <w:r w:rsidR="00E540A2">
        <w:rPr>
          <w:rFonts w:eastAsiaTheme="minorHAnsi"/>
        </w:rPr>
        <w:t xml:space="preserve">ing </w:t>
      </w:r>
      <w:r w:rsidR="00715D07">
        <w:rPr>
          <w:rFonts w:eastAsiaTheme="minorHAnsi"/>
        </w:rPr>
        <w:t>th</w:t>
      </w:r>
      <w:r w:rsidR="00E540A2">
        <w:rPr>
          <w:rFonts w:eastAsiaTheme="minorHAnsi"/>
        </w:rPr>
        <w:t>e</w:t>
      </w:r>
      <w:r w:rsidR="00715D07">
        <w:rPr>
          <w:rFonts w:eastAsiaTheme="minorHAnsi"/>
        </w:rPr>
        <w:t xml:space="preserve"> water meter and </w:t>
      </w:r>
      <w:r w:rsidR="00062F7D">
        <w:rPr>
          <w:rFonts w:eastAsiaTheme="minorHAnsi"/>
        </w:rPr>
        <w:t xml:space="preserve">the </w:t>
      </w:r>
      <w:r w:rsidR="00715D07">
        <w:rPr>
          <w:rFonts w:eastAsiaTheme="minorHAnsi"/>
        </w:rPr>
        <w:t>residence</w:t>
      </w:r>
      <w:r w:rsidR="00E540A2">
        <w:rPr>
          <w:rFonts w:eastAsiaTheme="minorHAnsi"/>
        </w:rPr>
        <w:t xml:space="preserve"> </w:t>
      </w:r>
      <w:r w:rsidR="00062F7D">
        <w:rPr>
          <w:rFonts w:eastAsiaTheme="minorHAnsi"/>
        </w:rPr>
        <w:t>that water meter was</w:t>
      </w:r>
      <w:r w:rsidR="00E540A2">
        <w:rPr>
          <w:rFonts w:eastAsiaTheme="minorHAnsi"/>
        </w:rPr>
        <w:t xml:space="preserve"> used to serve</w:t>
      </w:r>
      <w:r w:rsidR="00CB10C9">
        <w:rPr>
          <w:rFonts w:eastAsiaTheme="minorHAnsi"/>
        </w:rPr>
        <w:t xml:space="preserve"> </w:t>
      </w:r>
      <w:r w:rsidR="00E540A2">
        <w:rPr>
          <w:rFonts w:eastAsiaTheme="minorHAnsi"/>
        </w:rPr>
        <w:t xml:space="preserve">from </w:t>
      </w:r>
      <w:r w:rsidR="00CB10C9">
        <w:rPr>
          <w:rFonts w:eastAsiaTheme="minorHAnsi"/>
        </w:rPr>
        <w:t>the tract of land to be released.</w:t>
      </w:r>
    </w:p>
    <w:p w14:paraId="538ED5DF" w14:textId="10FD847B" w:rsidR="00EA27FF" w:rsidRPr="0029453B" w:rsidRDefault="00CB10C9" w:rsidP="002D7D04">
      <w:pPr>
        <w:pStyle w:val="ListParagraph"/>
        <w:numPr>
          <w:ilvl w:val="0"/>
          <w:numId w:val="3"/>
        </w:numPr>
        <w:spacing w:line="360" w:lineRule="auto"/>
        <w:rPr>
          <w:rFonts w:eastAsiaTheme="minorHAnsi"/>
          <w:b/>
          <w:bCs/>
          <w:u w:val="single"/>
        </w:rPr>
      </w:pPr>
      <w:r>
        <w:rPr>
          <w:rFonts w:eastAsiaTheme="minorHAnsi"/>
          <w:b/>
          <w:bCs/>
          <w:u w:val="single"/>
        </w:rPr>
        <w:t xml:space="preserve"> </w:t>
      </w:r>
      <w:r w:rsidR="00EA27FF" w:rsidRPr="00CB10C9">
        <w:rPr>
          <w:rFonts w:eastAsiaTheme="minorHAnsi"/>
          <w:b/>
          <w:bCs/>
          <w:u w:val="single"/>
        </w:rPr>
        <w:t xml:space="preserve">The Commission may </w:t>
      </w:r>
      <w:proofErr w:type="spellStart"/>
      <w:r w:rsidR="00EA27FF" w:rsidRPr="00CB10C9">
        <w:rPr>
          <w:rFonts w:eastAsiaTheme="minorHAnsi"/>
          <w:b/>
          <w:bCs/>
          <w:u w:val="single"/>
        </w:rPr>
        <w:t>decertificate</w:t>
      </w:r>
      <w:proofErr w:type="spellEnd"/>
      <w:r w:rsidR="00EA27FF" w:rsidRPr="00CB10C9">
        <w:rPr>
          <w:rFonts w:eastAsiaTheme="minorHAnsi"/>
          <w:b/>
          <w:bCs/>
          <w:u w:val="single"/>
        </w:rPr>
        <w:t xml:space="preserve"> the land </w:t>
      </w:r>
      <w:r w:rsidR="00570C1C">
        <w:rPr>
          <w:rFonts w:eastAsiaTheme="minorHAnsi"/>
          <w:b/>
          <w:bCs/>
          <w:u w:val="single"/>
        </w:rPr>
        <w:t xml:space="preserve">and leave </w:t>
      </w:r>
      <w:r w:rsidR="00EA27FF" w:rsidRPr="00CB10C9">
        <w:rPr>
          <w:rFonts w:eastAsiaTheme="minorHAnsi"/>
          <w:b/>
          <w:bCs/>
          <w:u w:val="single"/>
        </w:rPr>
        <w:t xml:space="preserve">the </w:t>
      </w:r>
      <w:r w:rsidR="009D6D27">
        <w:rPr>
          <w:rFonts w:eastAsiaTheme="minorHAnsi"/>
          <w:b/>
          <w:bCs/>
          <w:u w:val="single"/>
        </w:rPr>
        <w:t xml:space="preserve">underlying </w:t>
      </w:r>
      <w:r w:rsidR="005953DB">
        <w:rPr>
          <w:rFonts w:eastAsiaTheme="minorHAnsi"/>
          <w:b/>
          <w:bCs/>
          <w:u w:val="single"/>
        </w:rPr>
        <w:t xml:space="preserve">water </w:t>
      </w:r>
      <w:r w:rsidR="00EA27FF" w:rsidRPr="00CB10C9">
        <w:rPr>
          <w:rFonts w:eastAsiaTheme="minorHAnsi"/>
          <w:b/>
          <w:bCs/>
          <w:u w:val="single"/>
        </w:rPr>
        <w:t>line</w:t>
      </w:r>
      <w:r w:rsidR="00570C1C">
        <w:rPr>
          <w:rFonts w:eastAsiaTheme="minorHAnsi"/>
          <w:b/>
          <w:bCs/>
          <w:u w:val="single"/>
        </w:rPr>
        <w:t>s</w:t>
      </w:r>
      <w:r w:rsidR="00EA27FF" w:rsidRPr="00CB10C9">
        <w:rPr>
          <w:rFonts w:eastAsiaTheme="minorHAnsi"/>
          <w:b/>
          <w:bCs/>
          <w:u w:val="single"/>
        </w:rPr>
        <w:t xml:space="preserve"> certificated</w:t>
      </w:r>
      <w:r w:rsidR="005953DB">
        <w:rPr>
          <w:rFonts w:eastAsiaTheme="minorHAnsi"/>
          <w:b/>
          <w:bCs/>
          <w:u w:val="single"/>
        </w:rPr>
        <w:t>.</w:t>
      </w:r>
    </w:p>
    <w:p w14:paraId="31DE4D27" w14:textId="0BD12317" w:rsidR="005953DB" w:rsidRDefault="008A0865" w:rsidP="002D7D04">
      <w:pPr>
        <w:spacing w:line="360" w:lineRule="auto"/>
        <w:ind w:firstLine="720"/>
        <w:rPr>
          <w:rFonts w:eastAsiaTheme="minorHAnsi"/>
        </w:rPr>
      </w:pPr>
      <w:r>
        <w:rPr>
          <w:rFonts w:eastAsiaTheme="minorHAnsi"/>
        </w:rPr>
        <w:t>In</w:t>
      </w:r>
      <w:r w:rsidR="00CB10C9">
        <w:rPr>
          <w:rFonts w:eastAsiaTheme="minorHAnsi"/>
        </w:rPr>
        <w:t xml:space="preserve"> </w:t>
      </w:r>
      <w:r>
        <w:rPr>
          <w:rFonts w:eastAsiaTheme="minorHAnsi"/>
        </w:rPr>
        <w:t xml:space="preserve">Docket </w:t>
      </w:r>
      <w:r w:rsidR="009D6D27">
        <w:rPr>
          <w:rFonts w:eastAsiaTheme="minorHAnsi"/>
        </w:rPr>
        <w:t xml:space="preserve">No. </w:t>
      </w:r>
      <w:r>
        <w:rPr>
          <w:rFonts w:eastAsiaTheme="minorHAnsi"/>
        </w:rPr>
        <w:t xml:space="preserve">51114, the Commission </w:t>
      </w:r>
      <w:r w:rsidR="005953DB">
        <w:rPr>
          <w:rFonts w:eastAsiaTheme="minorHAnsi"/>
        </w:rPr>
        <w:t xml:space="preserve">granted </w:t>
      </w:r>
      <w:r>
        <w:rPr>
          <w:rFonts w:eastAsiaTheme="minorHAnsi"/>
        </w:rPr>
        <w:t xml:space="preserve"> the </w:t>
      </w:r>
      <w:r w:rsidR="005953DB">
        <w:rPr>
          <w:rFonts w:eastAsiaTheme="minorHAnsi"/>
        </w:rPr>
        <w:t>release of the peti</w:t>
      </w:r>
      <w:r w:rsidR="00570C1C">
        <w:rPr>
          <w:rFonts w:eastAsiaTheme="minorHAnsi"/>
        </w:rPr>
        <w:t>t</w:t>
      </w:r>
      <w:r w:rsidR="005953DB">
        <w:rPr>
          <w:rFonts w:eastAsiaTheme="minorHAnsi"/>
        </w:rPr>
        <w:t>ioner’s property</w:t>
      </w:r>
      <w:r>
        <w:rPr>
          <w:rFonts w:eastAsiaTheme="minorHAnsi"/>
        </w:rPr>
        <w:t xml:space="preserve">, but  </w:t>
      </w:r>
      <w:r w:rsidR="005953DB">
        <w:rPr>
          <w:rFonts w:eastAsiaTheme="minorHAnsi"/>
        </w:rPr>
        <w:t xml:space="preserve">held that </w:t>
      </w:r>
      <w:r>
        <w:rPr>
          <w:rFonts w:eastAsiaTheme="minorHAnsi"/>
        </w:rPr>
        <w:t xml:space="preserve">the </w:t>
      </w:r>
      <w:r w:rsidR="00CB10C9">
        <w:rPr>
          <w:rFonts w:eastAsiaTheme="minorHAnsi"/>
        </w:rPr>
        <w:t xml:space="preserve">water </w:t>
      </w:r>
      <w:r>
        <w:rPr>
          <w:rFonts w:eastAsiaTheme="minorHAnsi"/>
        </w:rPr>
        <w:t>line</w:t>
      </w:r>
      <w:r w:rsidR="005953DB">
        <w:rPr>
          <w:rFonts w:eastAsiaTheme="minorHAnsi"/>
        </w:rPr>
        <w:t>s running below the property would remain</w:t>
      </w:r>
      <w:r>
        <w:rPr>
          <w:rFonts w:eastAsiaTheme="minorHAnsi"/>
        </w:rPr>
        <w:t xml:space="preserve"> certificated.</w:t>
      </w:r>
      <w:r w:rsidR="005953DB">
        <w:rPr>
          <w:rStyle w:val="FootnoteReference"/>
          <w:rFonts w:eastAsiaTheme="minorHAnsi"/>
        </w:rPr>
        <w:footnoteReference w:id="10"/>
      </w:r>
      <w:r w:rsidR="00CB10C9">
        <w:rPr>
          <w:rFonts w:eastAsiaTheme="minorHAnsi"/>
        </w:rPr>
        <w:t xml:space="preserve">  </w:t>
      </w:r>
      <w:r w:rsidR="00735E20">
        <w:rPr>
          <w:rFonts w:eastAsiaTheme="minorHAnsi"/>
        </w:rPr>
        <w:t xml:space="preserve">In that case, the CCN holder had </w:t>
      </w:r>
      <w:r w:rsidR="00735E20" w:rsidRPr="00735E20">
        <w:rPr>
          <w:rFonts w:eastAsiaTheme="minorHAnsi"/>
        </w:rPr>
        <w:t xml:space="preserve">an eight-inch water line that </w:t>
      </w:r>
      <w:r w:rsidR="00735E20">
        <w:rPr>
          <w:rFonts w:eastAsiaTheme="minorHAnsi"/>
        </w:rPr>
        <w:t>ran</w:t>
      </w:r>
      <w:r w:rsidR="00735E20" w:rsidRPr="00735E20">
        <w:rPr>
          <w:rFonts w:eastAsiaTheme="minorHAnsi"/>
        </w:rPr>
        <w:t xml:space="preserve"> across the western portion of the tract of land </w:t>
      </w:r>
      <w:r w:rsidR="00735E20">
        <w:rPr>
          <w:rFonts w:eastAsiaTheme="minorHAnsi"/>
        </w:rPr>
        <w:t xml:space="preserve">for about </w:t>
      </w:r>
      <w:r w:rsidR="00735E20" w:rsidRPr="00735E20">
        <w:rPr>
          <w:rFonts w:eastAsiaTheme="minorHAnsi"/>
        </w:rPr>
        <w:t>1,000 feet</w:t>
      </w:r>
      <w:r w:rsidR="00735E20">
        <w:rPr>
          <w:rStyle w:val="FootnoteReference"/>
          <w:rFonts w:eastAsiaTheme="minorHAnsi"/>
        </w:rPr>
        <w:footnoteReference w:id="11"/>
      </w:r>
      <w:r w:rsidR="00CB10C9" w:rsidRPr="00D048FF">
        <w:rPr>
          <w:rFonts w:eastAsiaTheme="minorHAnsi"/>
        </w:rPr>
        <w:t>.</w:t>
      </w:r>
      <w:r w:rsidR="00D048FF">
        <w:rPr>
          <w:rFonts w:eastAsiaTheme="minorHAnsi"/>
        </w:rPr>
        <w:t xml:space="preserve">  </w:t>
      </w:r>
      <w:r w:rsidR="00CB10C9">
        <w:rPr>
          <w:rFonts w:eastAsiaTheme="minorHAnsi"/>
        </w:rPr>
        <w:t>The Commission stated th</w:t>
      </w:r>
      <w:r w:rsidR="005953DB">
        <w:rPr>
          <w:rFonts w:eastAsiaTheme="minorHAnsi"/>
        </w:rPr>
        <w:t>e following:</w:t>
      </w:r>
    </w:p>
    <w:p w14:paraId="3034BD78" w14:textId="1EB7A374" w:rsidR="00715D07" w:rsidRDefault="00CB10C9" w:rsidP="0074126A">
      <w:pPr>
        <w:spacing w:after="120"/>
        <w:ind w:left="1080" w:right="1080"/>
        <w:rPr>
          <w:rFonts w:eastAsiaTheme="minorHAnsi"/>
        </w:rPr>
      </w:pPr>
      <w:r>
        <w:rPr>
          <w:rFonts w:eastAsiaTheme="minorHAnsi"/>
        </w:rPr>
        <w:t xml:space="preserve"> </w:t>
      </w:r>
      <w:r w:rsidR="005953DB">
        <w:rPr>
          <w:rFonts w:eastAsiaTheme="minorHAnsi"/>
        </w:rPr>
        <w:t>[</w:t>
      </w:r>
      <w:r>
        <w:rPr>
          <w:rFonts w:eastAsiaTheme="minorHAnsi"/>
        </w:rPr>
        <w:t>t</w:t>
      </w:r>
      <w:r w:rsidR="005953DB">
        <w:rPr>
          <w:rFonts w:eastAsiaTheme="minorHAnsi"/>
        </w:rPr>
        <w:t>]</w:t>
      </w:r>
      <w:r w:rsidR="000F75AD">
        <w:rPr>
          <w:rFonts w:eastAsiaTheme="minorHAnsi"/>
        </w:rPr>
        <w:t xml:space="preserve">he owner of a tract of land that meets certain conditions may petition to release the tract of land from the certificated area of a retail public utility that holds a </w:t>
      </w:r>
      <w:r>
        <w:rPr>
          <w:rFonts w:eastAsiaTheme="minorHAnsi"/>
        </w:rPr>
        <w:t>certificate of convenience and necessity</w:t>
      </w:r>
      <w:r w:rsidR="000F75AD">
        <w:rPr>
          <w:rFonts w:eastAsiaTheme="minorHAnsi"/>
        </w:rPr>
        <w:t xml:space="preserve">.  If the tract of land is </w:t>
      </w:r>
      <w:r w:rsidR="000F75AD">
        <w:rPr>
          <w:rFonts w:eastAsiaTheme="minorHAnsi"/>
        </w:rPr>
        <w:lastRenderedPageBreak/>
        <w:t xml:space="preserve">not receiving utility service, the landowner is entitled to the requested release.  However, the owner has no right to petition for decertification of, and the Commission has no authority to </w:t>
      </w:r>
      <w:proofErr w:type="spellStart"/>
      <w:r w:rsidR="000F75AD">
        <w:rPr>
          <w:rFonts w:eastAsiaTheme="minorHAnsi"/>
        </w:rPr>
        <w:t>decertificate</w:t>
      </w:r>
      <w:proofErr w:type="spellEnd"/>
      <w:r w:rsidR="000F75AD">
        <w:rPr>
          <w:rFonts w:eastAsiaTheme="minorHAnsi"/>
        </w:rPr>
        <w:t xml:space="preserve">, any facilities or equipment owned and operated by the CCN </w:t>
      </w:r>
      <w:r>
        <w:rPr>
          <w:rFonts w:eastAsiaTheme="minorHAnsi"/>
        </w:rPr>
        <w:t>holder</w:t>
      </w:r>
      <w:r w:rsidR="000F75AD">
        <w:rPr>
          <w:rFonts w:eastAsiaTheme="minorHAnsi"/>
        </w:rPr>
        <w:t xml:space="preserve"> to provide retail water service or retail sewer service through the </w:t>
      </w:r>
      <w:proofErr w:type="spellStart"/>
      <w:r w:rsidR="000F75AD">
        <w:rPr>
          <w:rFonts w:eastAsiaTheme="minorHAnsi"/>
        </w:rPr>
        <w:t>steamlined</w:t>
      </w:r>
      <w:proofErr w:type="spellEnd"/>
      <w:r w:rsidR="000F75AD">
        <w:rPr>
          <w:rFonts w:eastAsiaTheme="minorHAnsi"/>
        </w:rPr>
        <w:t xml:space="preserve">-expedited-release process under Texas Water Code 13.2541.  </w:t>
      </w:r>
      <w:r w:rsidR="0029453B">
        <w:rPr>
          <w:rFonts w:eastAsiaTheme="minorHAnsi"/>
        </w:rPr>
        <w:t>Consequently, if</w:t>
      </w:r>
      <w:r w:rsidR="000F75AD">
        <w:rPr>
          <w:rFonts w:eastAsiaTheme="minorHAnsi"/>
        </w:rPr>
        <w:t xml:space="preserve"> the CCN holder has any facilities or equipment that lay on or under the tract of land subject to the petition for </w:t>
      </w:r>
      <w:proofErr w:type="spellStart"/>
      <w:r w:rsidR="000F75AD">
        <w:rPr>
          <w:rFonts w:eastAsiaTheme="minorHAnsi"/>
        </w:rPr>
        <w:t>steamlined</w:t>
      </w:r>
      <w:proofErr w:type="spellEnd"/>
      <w:r w:rsidR="0029453B">
        <w:rPr>
          <w:rFonts w:eastAsiaTheme="minorHAnsi"/>
        </w:rPr>
        <w:t>-</w:t>
      </w:r>
      <w:r w:rsidR="000F75AD">
        <w:rPr>
          <w:rFonts w:eastAsiaTheme="minorHAnsi"/>
        </w:rPr>
        <w:t>expedited</w:t>
      </w:r>
      <w:r w:rsidR="0029453B">
        <w:rPr>
          <w:rFonts w:eastAsiaTheme="minorHAnsi"/>
        </w:rPr>
        <w:t>-</w:t>
      </w:r>
      <w:r w:rsidR="000F75AD">
        <w:rPr>
          <w:rFonts w:eastAsiaTheme="minorHAnsi"/>
        </w:rPr>
        <w:t>release, such facilities and equipment remain certificated to the CCN holder even though the tract of land is release from the certificated service area.</w:t>
      </w:r>
      <w:r w:rsidR="005953DB">
        <w:rPr>
          <w:rStyle w:val="FootnoteReference"/>
          <w:rFonts w:eastAsiaTheme="minorHAnsi"/>
        </w:rPr>
        <w:footnoteReference w:id="12"/>
      </w:r>
    </w:p>
    <w:p w14:paraId="7E6665C0" w14:textId="2EAD5785" w:rsidR="00282D24" w:rsidRDefault="000F75AD" w:rsidP="002630D7">
      <w:pPr>
        <w:spacing w:after="240" w:line="360" w:lineRule="auto"/>
        <w:rPr>
          <w:rFonts w:eastAsiaTheme="minorHAnsi"/>
        </w:rPr>
      </w:pPr>
      <w:r>
        <w:rPr>
          <w:rFonts w:eastAsiaTheme="minorHAnsi"/>
        </w:rPr>
        <w:tab/>
      </w:r>
      <w:r w:rsidR="00570C1C">
        <w:rPr>
          <w:rFonts w:eastAsiaTheme="minorHAnsi"/>
        </w:rPr>
        <w:t>T</w:t>
      </w:r>
      <w:r>
        <w:rPr>
          <w:rFonts w:eastAsiaTheme="minorHAnsi"/>
        </w:rPr>
        <w:t xml:space="preserve">he Commission released the tract of land </w:t>
      </w:r>
      <w:r w:rsidR="0029453B">
        <w:rPr>
          <w:rFonts w:eastAsiaTheme="minorHAnsi"/>
        </w:rPr>
        <w:t xml:space="preserve">in the petition </w:t>
      </w:r>
      <w:r>
        <w:rPr>
          <w:rFonts w:eastAsiaTheme="minorHAnsi"/>
        </w:rPr>
        <w:t>but did no</w:t>
      </w:r>
      <w:r w:rsidR="0029453B">
        <w:rPr>
          <w:rFonts w:eastAsiaTheme="minorHAnsi"/>
        </w:rPr>
        <w:t>t</w:t>
      </w:r>
      <w:r>
        <w:rPr>
          <w:rFonts w:eastAsiaTheme="minorHAnsi"/>
        </w:rPr>
        <w:t xml:space="preserve"> </w:t>
      </w:r>
      <w:proofErr w:type="spellStart"/>
      <w:r>
        <w:rPr>
          <w:rFonts w:eastAsiaTheme="minorHAnsi"/>
        </w:rPr>
        <w:t>decertificate</w:t>
      </w:r>
      <w:proofErr w:type="spellEnd"/>
      <w:r>
        <w:rPr>
          <w:rFonts w:eastAsiaTheme="minorHAnsi"/>
        </w:rPr>
        <w:t xml:space="preserve"> any of the CCN holder’s equipment or facilities that lay on or under the petitioner’s tract of land.</w:t>
      </w:r>
      <w:r w:rsidR="009D6D27">
        <w:rPr>
          <w:rStyle w:val="FootnoteReference"/>
          <w:rFonts w:eastAsiaTheme="minorHAnsi"/>
        </w:rPr>
        <w:footnoteReference w:id="13"/>
      </w:r>
    </w:p>
    <w:p w14:paraId="59246093" w14:textId="77777777" w:rsidR="0029453B" w:rsidRDefault="00CB10C9" w:rsidP="002D7D04">
      <w:pPr>
        <w:pStyle w:val="ListParagraph"/>
        <w:numPr>
          <w:ilvl w:val="0"/>
          <w:numId w:val="3"/>
        </w:numPr>
        <w:spacing w:line="360" w:lineRule="auto"/>
        <w:rPr>
          <w:b/>
          <w:bCs/>
          <w:u w:val="single"/>
        </w:rPr>
      </w:pPr>
      <w:r w:rsidRPr="0029453B">
        <w:rPr>
          <w:b/>
          <w:bCs/>
          <w:u w:val="single"/>
        </w:rPr>
        <w:t xml:space="preserve"> Analysis</w:t>
      </w:r>
    </w:p>
    <w:p w14:paraId="6CE608AE" w14:textId="5737DCAE" w:rsidR="0095602D" w:rsidRDefault="0095602D">
      <w:pPr>
        <w:spacing w:line="360" w:lineRule="auto"/>
        <w:ind w:firstLine="720"/>
        <w:rPr>
          <w:szCs w:val="24"/>
        </w:rPr>
      </w:pPr>
      <w:r>
        <w:rPr>
          <w:szCs w:val="24"/>
        </w:rPr>
        <w:t xml:space="preserve"> </w:t>
      </w:r>
      <w:r w:rsidR="009D6D27">
        <w:rPr>
          <w:szCs w:val="24"/>
        </w:rPr>
        <w:t xml:space="preserve">The mapping supporting </w:t>
      </w:r>
      <w:r>
        <w:rPr>
          <w:szCs w:val="24"/>
        </w:rPr>
        <w:t xml:space="preserve">Sanctuary’s petition </w:t>
      </w:r>
      <w:r w:rsidR="009D6D27">
        <w:rPr>
          <w:szCs w:val="24"/>
        </w:rPr>
        <w:t xml:space="preserve">should be revised to </w:t>
      </w:r>
      <w:proofErr w:type="gramStart"/>
      <w:r w:rsidR="009D6D27">
        <w:rPr>
          <w:szCs w:val="24"/>
        </w:rPr>
        <w:t>more accurately reflect the Commission’s orders</w:t>
      </w:r>
      <w:proofErr w:type="gramEnd"/>
      <w:r w:rsidR="009D6D27">
        <w:rPr>
          <w:szCs w:val="24"/>
        </w:rPr>
        <w:t xml:space="preserve"> in Docket Nos. 50404 and 51114. As filed, the Sanctuary’s petition has removed</w:t>
      </w:r>
      <w:r w:rsidR="00735E20">
        <w:rPr>
          <w:szCs w:val="24"/>
        </w:rPr>
        <w:t xml:space="preserve"> both </w:t>
      </w:r>
      <w:r w:rsidR="009D6D27">
        <w:rPr>
          <w:szCs w:val="24"/>
        </w:rPr>
        <w:t xml:space="preserve">the water meter that was used to serve </w:t>
      </w:r>
      <w:r w:rsidR="002F7B69">
        <w:rPr>
          <w:szCs w:val="24"/>
        </w:rPr>
        <w:t xml:space="preserve">a house located </w:t>
      </w:r>
      <w:r w:rsidR="002630D7">
        <w:rPr>
          <w:szCs w:val="24"/>
        </w:rPr>
        <w:t>at 601 Garza Lane, Little Elm, Texas 7</w:t>
      </w:r>
      <w:r w:rsidR="002630D7">
        <w:t>5068,</w:t>
      </w:r>
      <w:r w:rsidR="002630D7">
        <w:rPr>
          <w:szCs w:val="24"/>
        </w:rPr>
        <w:t xml:space="preserve"> </w:t>
      </w:r>
      <w:r>
        <w:rPr>
          <w:szCs w:val="24"/>
        </w:rPr>
        <w:t xml:space="preserve">and the water line </w:t>
      </w:r>
      <w:r w:rsidR="009D6D27">
        <w:rPr>
          <w:szCs w:val="24"/>
        </w:rPr>
        <w:t>running to the meter</w:t>
      </w:r>
      <w:r w:rsidR="002F7B69">
        <w:rPr>
          <w:szCs w:val="24"/>
        </w:rPr>
        <w:t xml:space="preserve"> from the area for which release is requested</w:t>
      </w:r>
      <w:r>
        <w:rPr>
          <w:szCs w:val="24"/>
        </w:rPr>
        <w:t xml:space="preserve">.  As in </w:t>
      </w:r>
      <w:r w:rsidR="009D6D27">
        <w:rPr>
          <w:szCs w:val="24"/>
        </w:rPr>
        <w:t xml:space="preserve">Docket No. </w:t>
      </w:r>
      <w:r>
        <w:rPr>
          <w:szCs w:val="24"/>
        </w:rPr>
        <w:t>51114, Staff proposes that the water line remain certificated</w:t>
      </w:r>
      <w:r w:rsidR="009D6D27">
        <w:rPr>
          <w:szCs w:val="24"/>
        </w:rPr>
        <w:t xml:space="preserve"> and </w:t>
      </w:r>
      <w:r w:rsidR="002F7B69">
        <w:rPr>
          <w:szCs w:val="24"/>
        </w:rPr>
        <w:t xml:space="preserve">that </w:t>
      </w:r>
      <w:r w:rsidR="009D6D27">
        <w:rPr>
          <w:szCs w:val="24"/>
        </w:rPr>
        <w:t>the land above the line be released</w:t>
      </w:r>
      <w:r>
        <w:rPr>
          <w:szCs w:val="24"/>
        </w:rPr>
        <w:t xml:space="preserve">.  </w:t>
      </w:r>
      <w:r w:rsidR="00B04577">
        <w:rPr>
          <w:szCs w:val="24"/>
        </w:rPr>
        <w:t>As</w:t>
      </w:r>
      <w:r>
        <w:rPr>
          <w:szCs w:val="24"/>
        </w:rPr>
        <w:t xml:space="preserve"> in </w:t>
      </w:r>
      <w:r w:rsidR="00B04577">
        <w:rPr>
          <w:szCs w:val="24"/>
        </w:rPr>
        <w:t xml:space="preserve">Docket No. </w:t>
      </w:r>
      <w:r>
        <w:rPr>
          <w:szCs w:val="24"/>
        </w:rPr>
        <w:t>5</w:t>
      </w:r>
      <w:r w:rsidR="00B04577">
        <w:rPr>
          <w:szCs w:val="24"/>
        </w:rPr>
        <w:t>0404</w:t>
      </w:r>
      <w:r>
        <w:rPr>
          <w:szCs w:val="24"/>
        </w:rPr>
        <w:t>,</w:t>
      </w:r>
      <w:r w:rsidR="002F7B69">
        <w:rPr>
          <w:szCs w:val="24"/>
        </w:rPr>
        <w:t xml:space="preserve"> Staff recommends the water meter be removed from the area for which release is requested</w:t>
      </w:r>
      <w:r w:rsidR="002630D7">
        <w:rPr>
          <w:szCs w:val="24"/>
        </w:rPr>
        <w:t>, which is already reflected in the Sanctuary’s mapping</w:t>
      </w:r>
      <w:r>
        <w:rPr>
          <w:szCs w:val="24"/>
        </w:rPr>
        <w:t>.</w:t>
      </w:r>
    </w:p>
    <w:p w14:paraId="6A4A5A07" w14:textId="1519E5B7" w:rsidR="00B44FC1" w:rsidRDefault="002F7B69" w:rsidP="00B44FC1">
      <w:pPr>
        <w:spacing w:line="360" w:lineRule="auto"/>
        <w:ind w:firstLine="720"/>
      </w:pPr>
      <w:r>
        <w:rPr>
          <w:szCs w:val="24"/>
        </w:rPr>
        <w:t xml:space="preserve">As an alternative, Staff recommends that it would be appropriate to leave the water meter certificated and </w:t>
      </w:r>
      <w:proofErr w:type="spellStart"/>
      <w:r>
        <w:rPr>
          <w:szCs w:val="24"/>
        </w:rPr>
        <w:t>decertificate</w:t>
      </w:r>
      <w:proofErr w:type="spellEnd"/>
      <w:r>
        <w:rPr>
          <w:szCs w:val="24"/>
        </w:rPr>
        <w:t xml:space="preserve"> only the land </w:t>
      </w:r>
      <w:r w:rsidR="00A22669">
        <w:rPr>
          <w:szCs w:val="24"/>
        </w:rPr>
        <w:t>on which the water meter sits</w:t>
      </w:r>
      <w:r>
        <w:rPr>
          <w:szCs w:val="24"/>
        </w:rPr>
        <w:t>.</w:t>
      </w:r>
      <w:r w:rsidR="00746B4F">
        <w:rPr>
          <w:rStyle w:val="FootnoteReference"/>
          <w:szCs w:val="24"/>
        </w:rPr>
        <w:footnoteReference w:id="14"/>
      </w:r>
      <w:r w:rsidR="00B44FC1">
        <w:rPr>
          <w:szCs w:val="24"/>
        </w:rPr>
        <w:t xml:space="preserve">  Under TWC 13.242(a)</w:t>
      </w:r>
      <w:r w:rsidR="002630D7">
        <w:rPr>
          <w:szCs w:val="24"/>
        </w:rPr>
        <w:t>:</w:t>
      </w:r>
      <w:r w:rsidR="00B44FC1">
        <w:t xml:space="preserve"> </w:t>
      </w:r>
    </w:p>
    <w:p w14:paraId="49DB1D31" w14:textId="77777777" w:rsidR="00B44FC1" w:rsidRDefault="00B44FC1" w:rsidP="00B44FC1">
      <w:pPr>
        <w:spacing w:after="120"/>
        <w:ind w:left="1080" w:right="1080"/>
      </w:pPr>
      <w:r>
        <w:t xml:space="preserve">…a retail public utility may not furnish, make available, render, or extend retail water or sewer utility service to any area to which retail water or sewer utility service is being lawfully furnished by another retail public utility without first having obtained a certificate of public convenience and necessity that includes </w:t>
      </w:r>
      <w:r w:rsidRPr="00B44FC1">
        <w:rPr>
          <w:i/>
          <w:iCs/>
        </w:rPr>
        <w:t>the area in which the consuming facility is located</w:t>
      </w:r>
      <w:r>
        <w:t>.</w:t>
      </w:r>
      <w:r>
        <w:rPr>
          <w:rStyle w:val="FootnoteReference"/>
        </w:rPr>
        <w:footnoteReference w:id="15"/>
      </w:r>
    </w:p>
    <w:p w14:paraId="35FA116B" w14:textId="52A9ECC0" w:rsidR="00A22669" w:rsidRDefault="002F7B69" w:rsidP="00B44FC1">
      <w:pPr>
        <w:spacing w:line="360" w:lineRule="auto"/>
      </w:pPr>
      <w:r>
        <w:rPr>
          <w:szCs w:val="24"/>
        </w:rPr>
        <w:lastRenderedPageBreak/>
        <w:t>Further</w:t>
      </w:r>
      <w:r w:rsidR="00943C52">
        <w:rPr>
          <w:szCs w:val="24"/>
        </w:rPr>
        <w:t xml:space="preserve">, </w:t>
      </w:r>
      <w:r w:rsidR="00943C52">
        <w:t xml:space="preserve">a legitimate reason for denial of service arises when the applicant’s primary point </w:t>
      </w:r>
      <w:r w:rsidR="00C843AC">
        <w:t xml:space="preserve">of </w:t>
      </w:r>
      <w:r w:rsidR="00943C52">
        <w:t>use is outside a utility’s CCN.</w:t>
      </w:r>
      <w:r w:rsidR="00943C52">
        <w:rPr>
          <w:rStyle w:val="FootnoteReference"/>
        </w:rPr>
        <w:footnoteReference w:id="16"/>
      </w:r>
      <w:r w:rsidR="00943C52">
        <w:t xml:space="preserve">  T</w:t>
      </w:r>
      <w:r w:rsidR="00943C52">
        <w:rPr>
          <w:szCs w:val="24"/>
        </w:rPr>
        <w:t>he term point of use is defined as “</w:t>
      </w:r>
      <w:r w:rsidR="00943C52">
        <w:t xml:space="preserve">[t]he primary service connection point </w:t>
      </w:r>
      <w:r w:rsidR="00943C52" w:rsidRPr="00B44FC1">
        <w:rPr>
          <w:i/>
          <w:iCs/>
        </w:rPr>
        <w:t>where water is used</w:t>
      </w:r>
      <w:r w:rsidR="00943C52">
        <w:t xml:space="preserve"> or sewage is generated.”</w:t>
      </w:r>
      <w:r w:rsidR="00943C52">
        <w:rPr>
          <w:rStyle w:val="FootnoteReference"/>
        </w:rPr>
        <w:footnoteReference w:id="17"/>
      </w:r>
      <w:r w:rsidR="00943C52">
        <w:t xml:space="preserve">  </w:t>
      </w:r>
    </w:p>
    <w:p w14:paraId="04AC0D30" w14:textId="7A8D789A" w:rsidR="008869BA" w:rsidRPr="00B44FC1" w:rsidRDefault="00A22669" w:rsidP="00B44FC1">
      <w:pPr>
        <w:spacing w:line="360" w:lineRule="auto"/>
      </w:pPr>
      <w:r>
        <w:tab/>
      </w:r>
      <w:r w:rsidR="00943C52">
        <w:t xml:space="preserve">Both the statute and the rule reference the location of the consuming facility as determinative when addressing questions about when a CCN is necessary before providing service or when a utility that holds a CCN may deny service.  Accordingly,  the </w:t>
      </w:r>
      <w:r w:rsidR="00C843AC">
        <w:t xml:space="preserve">fact that the </w:t>
      </w:r>
      <w:r w:rsidR="00943C52">
        <w:t xml:space="preserve">building at 106 Garza Lane, Little Elm, Texas 75068, which in this case is the consuming facility, </w:t>
      </w:r>
      <w:r w:rsidR="00C843AC">
        <w:t xml:space="preserve">has been removed from </w:t>
      </w:r>
      <w:r w:rsidR="00943C52">
        <w:t xml:space="preserve">the area to be </w:t>
      </w:r>
      <w:proofErr w:type="spellStart"/>
      <w:r w:rsidR="00943C52">
        <w:t>decertificated</w:t>
      </w:r>
      <w:proofErr w:type="spellEnd"/>
      <w:r w:rsidR="00943C52">
        <w:t xml:space="preserve"> should be sufficient to support a finding that the property is not receiving service.  In addition, leaving the water meter certificated and </w:t>
      </w:r>
      <w:proofErr w:type="spellStart"/>
      <w:r w:rsidR="00943C52">
        <w:t>decertificating</w:t>
      </w:r>
      <w:proofErr w:type="spellEnd"/>
      <w:r w:rsidR="00943C52">
        <w:t xml:space="preserve"> the land below more closely mirrors the treatment of the water lines that run under a property and the land above </w:t>
      </w:r>
      <w:r>
        <w:t>approved by the Commission in Docket No. 51114</w:t>
      </w:r>
      <w:r w:rsidR="00943C52">
        <w:t xml:space="preserve">. </w:t>
      </w:r>
    </w:p>
    <w:p w14:paraId="0EA23550" w14:textId="22891C55" w:rsidR="00A50174" w:rsidRPr="0095602D" w:rsidRDefault="00A50174" w:rsidP="0095602D">
      <w:pPr>
        <w:spacing w:line="360" w:lineRule="auto"/>
        <w:jc w:val="left"/>
        <w:rPr>
          <w:b/>
          <w:bCs/>
          <w:u w:val="single"/>
        </w:rPr>
      </w:pPr>
    </w:p>
    <w:p w14:paraId="7FE3EDDD" w14:textId="77777777" w:rsidR="00A50174" w:rsidRDefault="00A50174" w:rsidP="00A50174">
      <w:pPr>
        <w:pStyle w:val="ListParagraph"/>
        <w:numPr>
          <w:ilvl w:val="0"/>
          <w:numId w:val="1"/>
        </w:numPr>
        <w:spacing w:line="360" w:lineRule="auto"/>
        <w:jc w:val="center"/>
        <w:rPr>
          <w:b/>
        </w:rPr>
      </w:pPr>
      <w:r>
        <w:rPr>
          <w:b/>
        </w:rPr>
        <w:t>CONCLUSION</w:t>
      </w:r>
    </w:p>
    <w:p w14:paraId="66293324" w14:textId="3806E096" w:rsidR="00A50174" w:rsidRPr="000B6B4F" w:rsidRDefault="00A50174" w:rsidP="00A50174">
      <w:pPr>
        <w:spacing w:line="360" w:lineRule="auto"/>
        <w:ind w:firstLine="720"/>
      </w:pPr>
      <w:r w:rsidRPr="000B6B4F">
        <w:t xml:space="preserve">Staff respectfully requests the issuance of an order </w:t>
      </w:r>
      <w:r w:rsidR="00624AFC">
        <w:t>in accordance with the foregoing recommendation.</w:t>
      </w:r>
      <w:r w:rsidR="00715D07">
        <w:t xml:space="preserve"> </w:t>
      </w:r>
    </w:p>
    <w:p w14:paraId="619022C4" w14:textId="77777777" w:rsidR="004D4736" w:rsidRDefault="004D4736" w:rsidP="00A50174">
      <w:pPr>
        <w:jc w:val="left"/>
      </w:pPr>
    </w:p>
    <w:p w14:paraId="2480C0B9" w14:textId="77777777" w:rsidR="004D4736" w:rsidRDefault="004D4736" w:rsidP="00A50174">
      <w:pPr>
        <w:jc w:val="left"/>
      </w:pPr>
    </w:p>
    <w:p w14:paraId="51FE8B0E" w14:textId="77777777" w:rsidR="002630D7" w:rsidRDefault="002630D7" w:rsidP="00A50174">
      <w:pPr>
        <w:jc w:val="left"/>
      </w:pPr>
    </w:p>
    <w:p w14:paraId="2985E876" w14:textId="77777777" w:rsidR="002630D7" w:rsidRDefault="002630D7" w:rsidP="00A50174">
      <w:pPr>
        <w:jc w:val="left"/>
      </w:pPr>
    </w:p>
    <w:p w14:paraId="0A36D450" w14:textId="77777777" w:rsidR="002630D7" w:rsidRDefault="002630D7" w:rsidP="00A50174">
      <w:pPr>
        <w:jc w:val="left"/>
      </w:pPr>
    </w:p>
    <w:p w14:paraId="46E6F988" w14:textId="77777777" w:rsidR="002630D7" w:rsidRDefault="002630D7" w:rsidP="00A50174">
      <w:pPr>
        <w:jc w:val="left"/>
      </w:pPr>
    </w:p>
    <w:p w14:paraId="5D52AFF8" w14:textId="77777777" w:rsidR="002630D7" w:rsidRDefault="002630D7" w:rsidP="00A50174">
      <w:pPr>
        <w:jc w:val="left"/>
      </w:pPr>
    </w:p>
    <w:p w14:paraId="4FC028E3" w14:textId="24FF02BA" w:rsidR="002630D7" w:rsidRDefault="002630D7" w:rsidP="00A50174">
      <w:pPr>
        <w:jc w:val="left"/>
      </w:pPr>
    </w:p>
    <w:p w14:paraId="6618708F" w14:textId="52A319BB" w:rsidR="005A5B31" w:rsidRDefault="005A5B31" w:rsidP="00A50174">
      <w:pPr>
        <w:jc w:val="left"/>
      </w:pPr>
    </w:p>
    <w:p w14:paraId="561EF778" w14:textId="7D089CF1" w:rsidR="005A5B31" w:rsidRDefault="005A5B31" w:rsidP="00A50174">
      <w:pPr>
        <w:jc w:val="left"/>
      </w:pPr>
    </w:p>
    <w:p w14:paraId="4E79CE66" w14:textId="31EFFAD8" w:rsidR="005A5B31" w:rsidRDefault="005A5B31" w:rsidP="00A50174">
      <w:pPr>
        <w:jc w:val="left"/>
      </w:pPr>
    </w:p>
    <w:p w14:paraId="5E76F780" w14:textId="1501CAD6" w:rsidR="005A5B31" w:rsidRDefault="005A5B31" w:rsidP="00A50174">
      <w:pPr>
        <w:jc w:val="left"/>
      </w:pPr>
    </w:p>
    <w:p w14:paraId="00CF2559" w14:textId="25D88440" w:rsidR="005A5B31" w:rsidRDefault="005A5B31" w:rsidP="00A50174">
      <w:pPr>
        <w:jc w:val="left"/>
      </w:pPr>
    </w:p>
    <w:p w14:paraId="7E565893" w14:textId="5190F620" w:rsidR="005A5B31" w:rsidRDefault="005A5B31" w:rsidP="00A50174">
      <w:pPr>
        <w:jc w:val="left"/>
      </w:pPr>
    </w:p>
    <w:p w14:paraId="413F0F74" w14:textId="2B40A936" w:rsidR="005A5B31" w:rsidRDefault="005A5B31" w:rsidP="00A50174">
      <w:pPr>
        <w:jc w:val="left"/>
      </w:pPr>
    </w:p>
    <w:p w14:paraId="6AA84ED0" w14:textId="55E4655E" w:rsidR="005A5B31" w:rsidRDefault="005A5B31" w:rsidP="00A50174">
      <w:pPr>
        <w:jc w:val="left"/>
      </w:pPr>
    </w:p>
    <w:p w14:paraId="36119EE4" w14:textId="77777777" w:rsidR="005A5B31" w:rsidRDefault="005A5B31" w:rsidP="00A50174">
      <w:pPr>
        <w:jc w:val="left"/>
      </w:pPr>
    </w:p>
    <w:p w14:paraId="557A493B" w14:textId="524AA146" w:rsidR="00A50174" w:rsidRDefault="00A50174" w:rsidP="00A50174">
      <w:pPr>
        <w:jc w:val="left"/>
      </w:pPr>
      <w:r w:rsidRPr="006C7BAA">
        <w:lastRenderedPageBreak/>
        <w:t xml:space="preserve">Dated:  </w:t>
      </w:r>
      <w:r w:rsidRPr="006C7BAA">
        <w:fldChar w:fldCharType="begin"/>
      </w:r>
      <w:r w:rsidRPr="006C7BAA">
        <w:instrText xml:space="preserve"> DATE \@ "MMMM d, yyyy" </w:instrText>
      </w:r>
      <w:r w:rsidRPr="006C7BAA">
        <w:fldChar w:fldCharType="separate"/>
      </w:r>
      <w:r w:rsidR="00DF483F">
        <w:rPr>
          <w:noProof/>
        </w:rPr>
        <w:t>May 17, 2021</w:t>
      </w:r>
      <w:r w:rsidRPr="006C7BAA">
        <w:fldChar w:fldCharType="end"/>
      </w:r>
    </w:p>
    <w:p w14:paraId="4F58372C" w14:textId="77777777" w:rsidR="00A50174" w:rsidRDefault="00A50174" w:rsidP="00A50174">
      <w:pPr>
        <w:jc w:val="left"/>
      </w:pPr>
    </w:p>
    <w:p w14:paraId="06496B8E" w14:textId="77777777" w:rsidR="00A50174" w:rsidRDefault="00A50174" w:rsidP="00A50174">
      <w:pPr>
        <w:jc w:val="left"/>
      </w:pPr>
    </w:p>
    <w:p w14:paraId="49AFCE86" w14:textId="77777777" w:rsidR="00A50174" w:rsidRDefault="00A50174" w:rsidP="00A50174">
      <w:pPr>
        <w:pStyle w:val="Normaldouble"/>
        <w:ind w:left="4320"/>
      </w:pPr>
      <w:r>
        <w:t>Respectfully Submitted,</w:t>
      </w:r>
    </w:p>
    <w:p w14:paraId="7892BD66" w14:textId="77777777" w:rsidR="00A50174" w:rsidRPr="00F95914" w:rsidRDefault="00A50174" w:rsidP="00A50174">
      <w:pPr>
        <w:ind w:left="4320"/>
        <w:contextualSpacing/>
        <w:rPr>
          <w:b/>
          <w:szCs w:val="24"/>
        </w:rPr>
      </w:pPr>
      <w:r w:rsidRPr="00F95914">
        <w:rPr>
          <w:b/>
          <w:szCs w:val="24"/>
        </w:rPr>
        <w:t>PUBLIC UTILITY COMMISSION OF TEXAS LEGAL DIVISION</w:t>
      </w:r>
    </w:p>
    <w:p w14:paraId="3078E047" w14:textId="77777777" w:rsidR="00A50174" w:rsidRDefault="00A50174" w:rsidP="00A50174">
      <w:pPr>
        <w:pStyle w:val="Normaldouble"/>
        <w:spacing w:line="240" w:lineRule="auto"/>
        <w:ind w:left="4320"/>
      </w:pPr>
    </w:p>
    <w:p w14:paraId="2840BEC3" w14:textId="77777777" w:rsidR="00A50174" w:rsidRPr="00643021" w:rsidRDefault="00A50174" w:rsidP="00A50174">
      <w:pPr>
        <w:tabs>
          <w:tab w:val="left" w:pos="4320"/>
        </w:tabs>
        <w:rPr>
          <w:rFonts w:eastAsia="Calibri"/>
        </w:rPr>
      </w:pPr>
      <w:r>
        <w:rPr>
          <w:rFonts w:eastAsia="Calibri"/>
        </w:rPr>
        <w:tab/>
      </w:r>
      <w:r w:rsidRPr="00643021">
        <w:rPr>
          <w:rFonts w:eastAsia="Calibri"/>
        </w:rPr>
        <w:t>Rachelle Nicolette Robles</w:t>
      </w:r>
    </w:p>
    <w:p w14:paraId="56E316CE" w14:textId="77777777" w:rsidR="00A50174" w:rsidRPr="00643021" w:rsidRDefault="00A50174" w:rsidP="00A50174">
      <w:pPr>
        <w:tabs>
          <w:tab w:val="left" w:pos="4320"/>
        </w:tabs>
        <w:rPr>
          <w:szCs w:val="24"/>
        </w:rPr>
      </w:pPr>
      <w:r w:rsidRPr="00643021">
        <w:rPr>
          <w:szCs w:val="24"/>
        </w:rPr>
        <w:tab/>
        <w:t>Division Director</w:t>
      </w:r>
    </w:p>
    <w:p w14:paraId="60EEC01D" w14:textId="77777777" w:rsidR="00A50174" w:rsidRPr="00643021" w:rsidRDefault="00A50174" w:rsidP="00A50174">
      <w:pPr>
        <w:keepNext/>
        <w:ind w:left="4320"/>
      </w:pPr>
    </w:p>
    <w:p w14:paraId="0110EAC0" w14:textId="77777777" w:rsidR="00D048FF" w:rsidRDefault="004D4736" w:rsidP="00A50174">
      <w:pPr>
        <w:ind w:left="4320"/>
        <w:rPr>
          <w:szCs w:val="24"/>
        </w:rPr>
      </w:pPr>
      <w:r>
        <w:rPr>
          <w:szCs w:val="24"/>
        </w:rPr>
        <w:t xml:space="preserve">Eleanor </w:t>
      </w:r>
      <w:proofErr w:type="spellStart"/>
      <w:r>
        <w:rPr>
          <w:szCs w:val="24"/>
        </w:rPr>
        <w:t>D’Ambrosio</w:t>
      </w:r>
      <w:proofErr w:type="spellEnd"/>
    </w:p>
    <w:p w14:paraId="20DAD1EF" w14:textId="20589320" w:rsidR="00A50174" w:rsidRDefault="00A50174" w:rsidP="00A50174">
      <w:pPr>
        <w:ind w:left="4320"/>
        <w:rPr>
          <w:szCs w:val="24"/>
        </w:rPr>
      </w:pPr>
      <w:r>
        <w:rPr>
          <w:szCs w:val="24"/>
        </w:rPr>
        <w:t>Managing Attorney</w:t>
      </w:r>
    </w:p>
    <w:p w14:paraId="05B46E88" w14:textId="77777777" w:rsidR="00A50174" w:rsidRDefault="00A50174" w:rsidP="00A50174">
      <w:pPr>
        <w:ind w:left="4320"/>
        <w:rPr>
          <w:szCs w:val="24"/>
        </w:rPr>
      </w:pPr>
    </w:p>
    <w:p w14:paraId="76010D6D" w14:textId="77777777" w:rsidR="00A50174" w:rsidRDefault="00A50174" w:rsidP="00A50174">
      <w:pPr>
        <w:ind w:left="4320"/>
        <w:rPr>
          <w:szCs w:val="24"/>
        </w:rPr>
      </w:pPr>
    </w:p>
    <w:p w14:paraId="216D0D61" w14:textId="77777777" w:rsidR="00A50174" w:rsidRPr="006C7BAA" w:rsidRDefault="00A50174" w:rsidP="00A50174">
      <w:pPr>
        <w:ind w:left="4320"/>
        <w:rPr>
          <w:szCs w:val="24"/>
          <w:u w:val="single"/>
        </w:rPr>
      </w:pPr>
      <w:r w:rsidRPr="006C7BAA">
        <w:rPr>
          <w:szCs w:val="24"/>
          <w:u w:val="single"/>
        </w:rPr>
        <w:t>/S/ Phillip Lehmann</w:t>
      </w:r>
    </w:p>
    <w:p w14:paraId="6FA70299" w14:textId="77777777" w:rsidR="00A50174" w:rsidRDefault="00A50174" w:rsidP="00A50174">
      <w:pPr>
        <w:pStyle w:val="Normaldouble"/>
        <w:spacing w:line="240" w:lineRule="auto"/>
      </w:pPr>
      <w:r>
        <w:tab/>
      </w:r>
      <w:r>
        <w:tab/>
      </w:r>
      <w:r>
        <w:tab/>
      </w:r>
      <w:r>
        <w:tab/>
      </w:r>
      <w:r>
        <w:tab/>
      </w:r>
      <w:r>
        <w:tab/>
        <w:t>Phillip Lehmann</w:t>
      </w:r>
    </w:p>
    <w:p w14:paraId="751BA8E8" w14:textId="77777777" w:rsidR="00A50174" w:rsidRDefault="00A50174" w:rsidP="00A50174">
      <w:pPr>
        <w:pStyle w:val="Normaldouble"/>
        <w:spacing w:line="240" w:lineRule="auto"/>
      </w:pPr>
      <w:r>
        <w:tab/>
      </w:r>
      <w:r>
        <w:tab/>
      </w:r>
      <w:r>
        <w:tab/>
      </w:r>
      <w:r>
        <w:tab/>
      </w:r>
      <w:r>
        <w:tab/>
      </w:r>
      <w:r>
        <w:tab/>
        <w:t>State Bar No. 24100140</w:t>
      </w:r>
    </w:p>
    <w:p w14:paraId="412BB9E7" w14:textId="77777777" w:rsidR="00A50174" w:rsidRDefault="00A50174" w:rsidP="00A50174">
      <w:pPr>
        <w:pStyle w:val="Normaldouble"/>
        <w:spacing w:line="240" w:lineRule="auto"/>
      </w:pPr>
      <w:r>
        <w:tab/>
      </w:r>
      <w:r>
        <w:tab/>
      </w:r>
      <w:r>
        <w:tab/>
      </w:r>
      <w:r>
        <w:tab/>
      </w:r>
      <w:r>
        <w:tab/>
      </w:r>
      <w:r>
        <w:tab/>
        <w:t>1701 N. Congress Avenue</w:t>
      </w:r>
    </w:p>
    <w:p w14:paraId="4587A2DE" w14:textId="77777777" w:rsidR="00A50174" w:rsidRDefault="00A50174" w:rsidP="00A50174">
      <w:pPr>
        <w:pStyle w:val="Normaldouble"/>
        <w:spacing w:line="240" w:lineRule="auto"/>
      </w:pPr>
      <w:r>
        <w:tab/>
      </w:r>
      <w:r>
        <w:tab/>
      </w:r>
      <w:r>
        <w:tab/>
      </w:r>
      <w:r>
        <w:tab/>
      </w:r>
      <w:r>
        <w:tab/>
      </w:r>
      <w:r>
        <w:tab/>
        <w:t>P.O. Box 13326</w:t>
      </w:r>
    </w:p>
    <w:p w14:paraId="7F7FF137" w14:textId="77777777" w:rsidR="00A50174" w:rsidRDefault="00A50174" w:rsidP="00A50174">
      <w:pPr>
        <w:pStyle w:val="Normaldouble"/>
        <w:spacing w:line="240" w:lineRule="auto"/>
      </w:pPr>
      <w:r>
        <w:tab/>
      </w:r>
      <w:r>
        <w:tab/>
      </w:r>
      <w:r>
        <w:tab/>
      </w:r>
      <w:r>
        <w:tab/>
      </w:r>
      <w:r>
        <w:tab/>
      </w:r>
      <w:r>
        <w:tab/>
        <w:t>Austin, Texas 78711</w:t>
      </w:r>
    </w:p>
    <w:p w14:paraId="6A55D1A0" w14:textId="77777777" w:rsidR="00A50174" w:rsidRDefault="00A50174" w:rsidP="00A50174">
      <w:pPr>
        <w:pStyle w:val="Normaldouble"/>
        <w:spacing w:line="240" w:lineRule="auto"/>
      </w:pPr>
      <w:r>
        <w:tab/>
      </w:r>
      <w:r>
        <w:tab/>
      </w:r>
      <w:r>
        <w:tab/>
      </w:r>
      <w:r>
        <w:tab/>
      </w:r>
      <w:r>
        <w:tab/>
      </w:r>
      <w:r>
        <w:tab/>
        <w:t>(512) 936-7385</w:t>
      </w:r>
    </w:p>
    <w:p w14:paraId="7957D0B2" w14:textId="77777777" w:rsidR="00A50174" w:rsidRDefault="00A50174" w:rsidP="00A50174">
      <w:pPr>
        <w:pStyle w:val="Normaldouble"/>
        <w:spacing w:line="240" w:lineRule="auto"/>
      </w:pPr>
      <w:r>
        <w:tab/>
      </w:r>
      <w:r>
        <w:tab/>
      </w:r>
      <w:r>
        <w:tab/>
      </w:r>
      <w:r>
        <w:tab/>
      </w:r>
      <w:r>
        <w:tab/>
      </w:r>
      <w:r>
        <w:tab/>
        <w:t>(512) 936-7268 (facsimile)</w:t>
      </w:r>
    </w:p>
    <w:p w14:paraId="38EE3A3F" w14:textId="77777777" w:rsidR="00A50174" w:rsidRDefault="00A50174" w:rsidP="00A50174">
      <w:pPr>
        <w:pStyle w:val="Normaldouble"/>
        <w:spacing w:line="240" w:lineRule="auto"/>
      </w:pPr>
      <w:r>
        <w:tab/>
      </w:r>
      <w:r>
        <w:tab/>
      </w:r>
      <w:r>
        <w:tab/>
      </w:r>
      <w:r>
        <w:tab/>
      </w:r>
      <w:r>
        <w:tab/>
      </w:r>
      <w:r>
        <w:tab/>
      </w:r>
      <w:hyperlink r:id="rId8" w:history="1">
        <w:r w:rsidRPr="00A33E66">
          <w:rPr>
            <w:rStyle w:val="Hyperlink"/>
          </w:rPr>
          <w:t>phillip.lehmann@puc.texas.gov</w:t>
        </w:r>
      </w:hyperlink>
    </w:p>
    <w:p w14:paraId="263D46D9" w14:textId="77777777" w:rsidR="00A50174" w:rsidRDefault="00A50174" w:rsidP="00A50174">
      <w:pPr>
        <w:jc w:val="center"/>
        <w:rPr>
          <w:b/>
          <w:bCs/>
        </w:rPr>
      </w:pPr>
    </w:p>
    <w:p w14:paraId="56CE5C47" w14:textId="77777777" w:rsidR="004D4736" w:rsidRDefault="004D4736" w:rsidP="00A50174">
      <w:pPr>
        <w:jc w:val="center"/>
        <w:rPr>
          <w:b/>
          <w:bCs/>
        </w:rPr>
      </w:pPr>
    </w:p>
    <w:p w14:paraId="1835DA9C" w14:textId="77777777" w:rsidR="004D4736" w:rsidRDefault="004D4736" w:rsidP="00A50174">
      <w:pPr>
        <w:jc w:val="center"/>
        <w:rPr>
          <w:b/>
          <w:bCs/>
        </w:rPr>
      </w:pPr>
    </w:p>
    <w:p w14:paraId="57D7DD45" w14:textId="77777777" w:rsidR="004D4736" w:rsidRDefault="004D4736" w:rsidP="00A50174">
      <w:pPr>
        <w:jc w:val="center"/>
        <w:rPr>
          <w:b/>
          <w:bCs/>
        </w:rPr>
      </w:pPr>
    </w:p>
    <w:p w14:paraId="17D3C302" w14:textId="55CA958B" w:rsidR="00A50174" w:rsidRDefault="00A50174" w:rsidP="00A50174">
      <w:pPr>
        <w:jc w:val="center"/>
        <w:rPr>
          <w:b/>
          <w:bCs/>
        </w:rPr>
      </w:pPr>
      <w:r w:rsidRPr="006C7BAA">
        <w:rPr>
          <w:b/>
          <w:bCs/>
        </w:rPr>
        <w:t>DOCKET NO. 51738</w:t>
      </w:r>
    </w:p>
    <w:p w14:paraId="31ECE4D7" w14:textId="77777777" w:rsidR="00A50174" w:rsidRDefault="00A50174" w:rsidP="00A50174">
      <w:pPr>
        <w:jc w:val="center"/>
        <w:rPr>
          <w:b/>
          <w:szCs w:val="24"/>
        </w:rPr>
      </w:pPr>
    </w:p>
    <w:p w14:paraId="6813E006" w14:textId="77777777" w:rsidR="00A50174" w:rsidRPr="00E75855" w:rsidRDefault="00A50174" w:rsidP="00A50174">
      <w:pPr>
        <w:keepNext/>
        <w:spacing w:line="360" w:lineRule="auto"/>
        <w:jc w:val="center"/>
        <w:rPr>
          <w:b/>
          <w:szCs w:val="24"/>
        </w:rPr>
      </w:pPr>
      <w:r w:rsidRPr="00E75855">
        <w:rPr>
          <w:b/>
          <w:szCs w:val="24"/>
        </w:rPr>
        <w:t>CERTIFICATE OF SERVICE</w:t>
      </w:r>
    </w:p>
    <w:p w14:paraId="5D8630CD" w14:textId="36A9F662" w:rsidR="00A50174" w:rsidRDefault="00A50174" w:rsidP="00A50174">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w:t>
      </w:r>
      <w:r w:rsidRPr="006C7BAA">
        <w:rPr>
          <w:color w:val="0D0D0D"/>
          <w:szCs w:val="24"/>
        </w:rPr>
        <w:t>electronic mail on</w:t>
      </w:r>
      <w:r w:rsidRPr="006C7BAA">
        <w:rPr>
          <w:szCs w:val="24"/>
        </w:rPr>
        <w:t xml:space="preserve"> </w:t>
      </w:r>
      <w:r w:rsidRPr="006C7BAA">
        <w:rPr>
          <w:szCs w:val="24"/>
        </w:rPr>
        <w:fldChar w:fldCharType="begin"/>
      </w:r>
      <w:r w:rsidRPr="006C7BAA">
        <w:rPr>
          <w:szCs w:val="24"/>
        </w:rPr>
        <w:instrText xml:space="preserve"> DATE \@ "MMMM d, yyyy" </w:instrText>
      </w:r>
      <w:r w:rsidRPr="006C7BAA">
        <w:rPr>
          <w:szCs w:val="24"/>
        </w:rPr>
        <w:fldChar w:fldCharType="separate"/>
      </w:r>
      <w:r w:rsidR="00DF483F">
        <w:rPr>
          <w:noProof/>
          <w:szCs w:val="24"/>
        </w:rPr>
        <w:t>May 17, 2021</w:t>
      </w:r>
      <w:r w:rsidRPr="006C7BAA">
        <w:rPr>
          <w:szCs w:val="24"/>
        </w:rPr>
        <w:fldChar w:fldCharType="end"/>
      </w:r>
      <w:r w:rsidRPr="006C7BAA">
        <w:rPr>
          <w:color w:val="0D0D0D"/>
          <w:szCs w:val="24"/>
        </w:rPr>
        <w:t>, in</w:t>
      </w:r>
      <w:r>
        <w:rPr>
          <w:color w:val="0D0D0D"/>
          <w:szCs w:val="24"/>
        </w:rPr>
        <w:t xml:space="preserve"> accordance with the Order Suspending Rules, issued in Project No. 50664.</w:t>
      </w:r>
    </w:p>
    <w:p w14:paraId="000B1486" w14:textId="77777777" w:rsidR="00A50174" w:rsidRPr="00E75855" w:rsidRDefault="00A50174" w:rsidP="00A50174">
      <w:pPr>
        <w:keepNext/>
        <w:spacing w:line="360" w:lineRule="auto"/>
        <w:ind w:firstLine="720"/>
        <w:rPr>
          <w:szCs w:val="24"/>
        </w:rPr>
      </w:pPr>
    </w:p>
    <w:p w14:paraId="441F094F" w14:textId="77777777" w:rsidR="00A50174" w:rsidRPr="006C7BAA" w:rsidRDefault="00A50174" w:rsidP="00A50174">
      <w:pPr>
        <w:rPr>
          <w:szCs w:val="24"/>
          <w:u w:val="single"/>
        </w:rPr>
      </w:pPr>
      <w:r>
        <w:rPr>
          <w:szCs w:val="24"/>
        </w:rPr>
        <w:tab/>
      </w:r>
      <w:r>
        <w:rPr>
          <w:szCs w:val="24"/>
        </w:rPr>
        <w:tab/>
      </w:r>
      <w:r>
        <w:rPr>
          <w:szCs w:val="24"/>
        </w:rPr>
        <w:tab/>
      </w:r>
      <w:r>
        <w:rPr>
          <w:szCs w:val="24"/>
        </w:rPr>
        <w:tab/>
      </w:r>
      <w:r>
        <w:rPr>
          <w:szCs w:val="24"/>
        </w:rPr>
        <w:tab/>
      </w:r>
      <w:r>
        <w:rPr>
          <w:szCs w:val="24"/>
        </w:rPr>
        <w:tab/>
      </w:r>
      <w:r w:rsidRPr="006C7BAA">
        <w:rPr>
          <w:szCs w:val="24"/>
          <w:u w:val="single"/>
        </w:rPr>
        <w:t>/S/ Phillip Lehmann</w:t>
      </w:r>
    </w:p>
    <w:p w14:paraId="55F6F936" w14:textId="5782A614" w:rsidR="00A50174" w:rsidRPr="008869BA" w:rsidRDefault="00A50174" w:rsidP="008869BA">
      <w:pPr>
        <w:pStyle w:val="Normaldouble"/>
        <w:spacing w:line="240" w:lineRule="auto"/>
        <w:rPr>
          <w:szCs w:val="24"/>
        </w:rPr>
      </w:pPr>
      <w:r w:rsidRPr="00EE4FF6">
        <w:rPr>
          <w:rFonts w:eastAsia="Calibri"/>
          <w:szCs w:val="24"/>
        </w:rPr>
        <w:tab/>
      </w:r>
      <w:r w:rsidRPr="00EE4FF6">
        <w:rPr>
          <w:rFonts w:eastAsia="Calibri"/>
          <w:szCs w:val="24"/>
        </w:rPr>
        <w:tab/>
      </w:r>
      <w:r w:rsidRPr="00EE4FF6">
        <w:rPr>
          <w:rFonts w:eastAsia="Calibri"/>
          <w:szCs w:val="24"/>
        </w:rPr>
        <w:tab/>
      </w:r>
      <w:r w:rsidRPr="00EE4FF6">
        <w:rPr>
          <w:rFonts w:eastAsia="Calibri"/>
          <w:szCs w:val="24"/>
        </w:rPr>
        <w:tab/>
      </w:r>
      <w:r w:rsidRPr="00EE4FF6">
        <w:rPr>
          <w:rFonts w:eastAsia="Calibri"/>
          <w:szCs w:val="24"/>
        </w:rPr>
        <w:tab/>
      </w:r>
      <w:r w:rsidRPr="00EE4FF6">
        <w:rPr>
          <w:rFonts w:eastAsia="Calibri"/>
          <w:szCs w:val="24"/>
        </w:rPr>
        <w:tab/>
      </w:r>
      <w:r>
        <w:t>Phillip Lehmann</w:t>
      </w:r>
    </w:p>
    <w:p w14:paraId="7B4361B7" w14:textId="77777777" w:rsidR="00611E56" w:rsidRDefault="00611E56"/>
    <w:sectPr w:rsidR="00611E56">
      <w:footerReference w:type="even"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CA08C2" w14:textId="77777777" w:rsidR="00590666" w:rsidRDefault="00590666">
      <w:r>
        <w:separator/>
      </w:r>
    </w:p>
  </w:endnote>
  <w:endnote w:type="continuationSeparator" w:id="0">
    <w:p w14:paraId="1CD310E5" w14:textId="77777777" w:rsidR="00590666" w:rsidRDefault="00590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3834D" w14:textId="77777777" w:rsidR="009C1544" w:rsidRDefault="0095602D"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D911663" w14:textId="77777777" w:rsidR="009C1544" w:rsidRDefault="0059066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021D2" w14:textId="77777777" w:rsidR="009C1544" w:rsidRDefault="0095602D"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35E562C" w14:textId="77777777" w:rsidR="009C1544" w:rsidRDefault="00590666" w:rsidP="009B61E3">
    <w:pPr>
      <w:pStyle w:val="Footer"/>
      <w:framePr w:wrap="around" w:vAnchor="text" w:hAnchor="page" w:x="1702" w:y="61"/>
      <w:rPr>
        <w:rStyle w:val="PageNumber"/>
      </w:rPr>
    </w:pPr>
  </w:p>
  <w:p w14:paraId="751CAA80" w14:textId="77777777" w:rsidR="009C1544" w:rsidRDefault="00590666"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36E07" w14:textId="77777777" w:rsidR="00590666" w:rsidRDefault="00590666">
      <w:r>
        <w:separator/>
      </w:r>
    </w:p>
  </w:footnote>
  <w:footnote w:type="continuationSeparator" w:id="0">
    <w:p w14:paraId="3E9CF0D7" w14:textId="77777777" w:rsidR="00590666" w:rsidRDefault="00590666">
      <w:r>
        <w:continuationSeparator/>
      </w:r>
    </w:p>
  </w:footnote>
  <w:footnote w:id="1">
    <w:p w14:paraId="536C4950" w14:textId="5B44BD9A" w:rsidR="00746B4F" w:rsidRDefault="00746B4F" w:rsidP="00D00178">
      <w:pPr>
        <w:pStyle w:val="FootnoteText"/>
        <w:spacing w:after="120"/>
      </w:pPr>
      <w:r>
        <w:tab/>
      </w:r>
      <w:r>
        <w:rPr>
          <w:rStyle w:val="FootnoteReference"/>
        </w:rPr>
        <w:footnoteRef/>
      </w:r>
      <w:r>
        <w:t xml:space="preserve">  Aqua Texas, Inc.’s Response to the Petition of the Sanctuary Texas, LLC for Streamlined Expedited Release at 5</w:t>
      </w:r>
      <w:r w:rsidR="00D00178">
        <w:t xml:space="preserve"> </w:t>
      </w:r>
      <w:r>
        <w:t>(</w:t>
      </w:r>
      <w:r w:rsidR="00D00178">
        <w:t>May 3, 2021)</w:t>
      </w:r>
      <w:r w:rsidR="00AC4659">
        <w:t xml:space="preserve"> (Aqua Texas Response)</w:t>
      </w:r>
      <w:r w:rsidR="00D00178">
        <w:t>.</w:t>
      </w:r>
      <w:r>
        <w:t xml:space="preserve"> </w:t>
      </w:r>
    </w:p>
  </w:footnote>
  <w:footnote w:id="2">
    <w:p w14:paraId="2A7F5B3B" w14:textId="78418F5B" w:rsidR="00D00178" w:rsidRDefault="00D00178" w:rsidP="00D00178">
      <w:pPr>
        <w:pStyle w:val="FootnoteText"/>
        <w:spacing w:after="120"/>
      </w:pPr>
      <w:r>
        <w:tab/>
      </w:r>
      <w:r>
        <w:rPr>
          <w:rStyle w:val="FootnoteReference"/>
        </w:rPr>
        <w:footnoteRef/>
      </w:r>
      <w:r>
        <w:t xml:space="preserve">  </w:t>
      </w:r>
      <w:proofErr w:type="spellStart"/>
      <w:r w:rsidRPr="00D00178">
        <w:rPr>
          <w:i/>
          <w:iCs/>
        </w:rPr>
        <w:t>Tex</w:t>
      </w:r>
      <w:proofErr w:type="spellEnd"/>
      <w:r w:rsidRPr="00D00178">
        <w:rPr>
          <w:i/>
          <w:iCs/>
        </w:rPr>
        <w:t xml:space="preserve"> Gen Land Office v. Crystal Clear Water Supply Corp</w:t>
      </w:r>
      <w:r>
        <w:rPr>
          <w:i/>
          <w:iCs/>
        </w:rPr>
        <w:t>.</w:t>
      </w:r>
      <w:r w:rsidRPr="00D00178">
        <w:t>, 449 S</w:t>
      </w:r>
      <w:r>
        <w:t>.</w:t>
      </w:r>
      <w:r w:rsidRPr="00D00178">
        <w:t>W</w:t>
      </w:r>
      <w:r>
        <w:t>.</w:t>
      </w:r>
      <w:r w:rsidRPr="00D00178">
        <w:t>3</w:t>
      </w:r>
      <w:r>
        <w:t>d</w:t>
      </w:r>
      <w:r w:rsidRPr="00D00178">
        <w:t xml:space="preserve"> 130,</w:t>
      </w:r>
      <w:r>
        <w:t xml:space="preserve"> </w:t>
      </w:r>
      <w:r w:rsidRPr="00D00178">
        <w:t xml:space="preserve">140 </w:t>
      </w:r>
      <w:r>
        <w:t>(</w:t>
      </w:r>
      <w:r w:rsidRPr="00D00178">
        <w:t>Tex</w:t>
      </w:r>
      <w:r>
        <w:t>.</w:t>
      </w:r>
      <w:r w:rsidRPr="00D00178">
        <w:t xml:space="preserve"> App</w:t>
      </w:r>
      <w:r>
        <w:t>.—A</w:t>
      </w:r>
      <w:r w:rsidRPr="00D00178">
        <w:t>ustin, 2014, pet denied).</w:t>
      </w:r>
    </w:p>
  </w:footnote>
  <w:footnote w:id="3">
    <w:p w14:paraId="2CE433D0" w14:textId="7129D686" w:rsidR="00C843AC" w:rsidRDefault="00C843AC" w:rsidP="00C843AC">
      <w:pPr>
        <w:pStyle w:val="FootnoteText"/>
        <w:spacing w:after="120"/>
      </w:pPr>
      <w:r>
        <w:tab/>
      </w:r>
      <w:r>
        <w:rPr>
          <w:rStyle w:val="FootnoteReference"/>
        </w:rPr>
        <w:footnoteRef/>
      </w:r>
      <w:r>
        <w:t xml:space="preserve"> If the consuming facility </w:t>
      </w:r>
      <w:r>
        <w:rPr>
          <w:szCs w:val="24"/>
        </w:rPr>
        <w:t xml:space="preserve">with a service address of 601 Garza Lane, </w:t>
      </w:r>
      <w:r>
        <w:t>Little Elm, Texas 75068 is not located within Aqua Texas’s CCN No. 13201, then Aqua Texas was not required to serve this property under 16 TAC § 24.157(a)(4), which permits a denial of service if a service applicant’s primary point of use is outside a utility’s certificated service area.</w:t>
      </w:r>
    </w:p>
  </w:footnote>
  <w:footnote w:id="4">
    <w:p w14:paraId="2A77EB76" w14:textId="11DFAF0B" w:rsidR="00AC4659" w:rsidRDefault="00AC4659" w:rsidP="00AC4659">
      <w:pPr>
        <w:pStyle w:val="FootnoteText"/>
        <w:spacing w:after="120"/>
      </w:pPr>
      <w:r>
        <w:tab/>
      </w:r>
      <w:r>
        <w:rPr>
          <w:rStyle w:val="FootnoteReference"/>
        </w:rPr>
        <w:footnoteRef/>
      </w:r>
      <w:r>
        <w:t xml:space="preserve">  Aqua Texas Response, Exhibit A at Attachment 1.  </w:t>
      </w:r>
    </w:p>
  </w:footnote>
  <w:footnote w:id="5">
    <w:p w14:paraId="2CCDB2F2" w14:textId="33BEF0D5" w:rsidR="00AC4659" w:rsidRPr="00AC4659" w:rsidRDefault="00AC4659" w:rsidP="00AC4659">
      <w:pPr>
        <w:pStyle w:val="FootnoteText"/>
        <w:spacing w:after="120"/>
      </w:pPr>
      <w:r>
        <w:tab/>
      </w:r>
      <w:r>
        <w:rPr>
          <w:rStyle w:val="FootnoteReference"/>
        </w:rPr>
        <w:footnoteRef/>
      </w:r>
      <w:r>
        <w:t xml:space="preserve">  </w:t>
      </w:r>
      <w:r>
        <w:rPr>
          <w:i/>
          <w:iCs/>
        </w:rPr>
        <w:t>Id</w:t>
      </w:r>
      <w:r>
        <w:t>., Exhibit A at 1-2.</w:t>
      </w:r>
    </w:p>
  </w:footnote>
  <w:footnote w:id="6">
    <w:p w14:paraId="75138C2B" w14:textId="6E411539" w:rsidR="008C2A9B" w:rsidRDefault="008C2A9B" w:rsidP="005953DB">
      <w:pPr>
        <w:pStyle w:val="FootnoteText"/>
        <w:spacing w:after="120"/>
      </w:pPr>
      <w:r>
        <w:tab/>
      </w:r>
      <w:r>
        <w:rPr>
          <w:rStyle w:val="FootnoteReference"/>
        </w:rPr>
        <w:footnoteRef/>
      </w:r>
      <w:r>
        <w:t xml:space="preserve">  </w:t>
      </w:r>
      <w:r w:rsidRPr="008C2A9B">
        <w:rPr>
          <w:i/>
          <w:iCs/>
        </w:rPr>
        <w:t xml:space="preserve">Petition of Sterling </w:t>
      </w:r>
      <w:proofErr w:type="spellStart"/>
      <w:r w:rsidRPr="008C2A9B">
        <w:rPr>
          <w:i/>
          <w:iCs/>
        </w:rPr>
        <w:t>Deason</w:t>
      </w:r>
      <w:proofErr w:type="spellEnd"/>
      <w:r w:rsidRPr="008C2A9B">
        <w:rPr>
          <w:i/>
          <w:iCs/>
        </w:rPr>
        <w:t xml:space="preserve"> O’Donnell and Darwin </w:t>
      </w:r>
      <w:proofErr w:type="spellStart"/>
      <w:r w:rsidRPr="008C2A9B">
        <w:rPr>
          <w:i/>
          <w:iCs/>
        </w:rPr>
        <w:t>Deason</w:t>
      </w:r>
      <w:proofErr w:type="spellEnd"/>
      <w:r w:rsidRPr="008C2A9B">
        <w:rPr>
          <w:i/>
          <w:iCs/>
        </w:rPr>
        <w:t xml:space="preserve">, Co-Trustees of the Sterling </w:t>
      </w:r>
      <w:proofErr w:type="spellStart"/>
      <w:r w:rsidRPr="008C2A9B">
        <w:rPr>
          <w:i/>
          <w:iCs/>
        </w:rPr>
        <w:t>Deason</w:t>
      </w:r>
      <w:proofErr w:type="spellEnd"/>
      <w:r w:rsidRPr="008C2A9B">
        <w:rPr>
          <w:i/>
          <w:iCs/>
        </w:rPr>
        <w:t xml:space="preserve"> O’Donnell DD Trust</w:t>
      </w:r>
      <w:r w:rsidR="002D55BB">
        <w:rPr>
          <w:i/>
          <w:iCs/>
        </w:rPr>
        <w:t xml:space="preserve"> </w:t>
      </w:r>
      <w:r w:rsidRPr="008C2A9B">
        <w:rPr>
          <w:i/>
          <w:iCs/>
        </w:rPr>
        <w:t>Under Agreement of the DD 2014-B Grantor Retained Annuity Trust to Amend Marilee Special Utility District’s Certificate of Convenience and Necessity in Collin County by Expedited Release</w:t>
      </w:r>
      <w:r>
        <w:t xml:space="preserve">, Docket No. 50404, Order Remanding to Docket Management at 2 (Apr. 7, 2021). </w:t>
      </w:r>
    </w:p>
  </w:footnote>
  <w:footnote w:id="7">
    <w:p w14:paraId="4214DF48" w14:textId="27F5C387" w:rsidR="002D7D04" w:rsidRPr="00C41154" w:rsidRDefault="002D7D04" w:rsidP="005953DB">
      <w:pPr>
        <w:pStyle w:val="FootnoteText"/>
        <w:spacing w:after="120"/>
        <w:rPr>
          <w:i/>
          <w:iCs/>
        </w:rPr>
      </w:pPr>
      <w:r>
        <w:tab/>
      </w:r>
      <w:r w:rsidRPr="00C843AC">
        <w:rPr>
          <w:rStyle w:val="FootnoteReference"/>
        </w:rPr>
        <w:footnoteRef/>
      </w:r>
      <w:r w:rsidRPr="00C843AC">
        <w:t xml:space="preserve"> </w:t>
      </w:r>
      <w:r w:rsidR="00C41154" w:rsidRPr="00C843AC">
        <w:rPr>
          <w:i/>
          <w:iCs/>
        </w:rPr>
        <w:t>Id.</w:t>
      </w:r>
      <w:r w:rsidR="00C41154" w:rsidRPr="00C843AC">
        <w:t>,</w:t>
      </w:r>
      <w:r w:rsidR="00735E20">
        <w:t xml:space="preserve"> Marilee Special Utility District’s Objection to Commission Staff’s Recommendation on Final Disposition, Exhibit A (Jul. 2, 2020).</w:t>
      </w:r>
      <w:r w:rsidR="00C41154" w:rsidRPr="00735E20">
        <w:t xml:space="preserve"> </w:t>
      </w:r>
    </w:p>
  </w:footnote>
  <w:footnote w:id="8">
    <w:p w14:paraId="7596B1F1" w14:textId="7DCB6EDD" w:rsidR="00E540A2" w:rsidRDefault="00E540A2" w:rsidP="005953DB">
      <w:pPr>
        <w:pStyle w:val="FootnoteText"/>
        <w:spacing w:after="120"/>
      </w:pPr>
      <w:r>
        <w:tab/>
      </w:r>
      <w:r>
        <w:rPr>
          <w:rStyle w:val="FootnoteReference"/>
        </w:rPr>
        <w:footnoteRef/>
      </w:r>
      <w:r>
        <w:t xml:space="preserve">  </w:t>
      </w:r>
      <w:r w:rsidRPr="00E540A2">
        <w:rPr>
          <w:i/>
          <w:iCs/>
        </w:rPr>
        <w:t>Id</w:t>
      </w:r>
      <w:r>
        <w:t>., Order Remanding to Docket Management at 1.</w:t>
      </w:r>
    </w:p>
  </w:footnote>
  <w:footnote w:id="9">
    <w:p w14:paraId="6EEA62AE" w14:textId="18076C9D" w:rsidR="0034038C" w:rsidRDefault="0034038C" w:rsidP="005953DB">
      <w:pPr>
        <w:pStyle w:val="FootnoteText"/>
        <w:spacing w:after="120"/>
      </w:pPr>
      <w:r>
        <w:tab/>
      </w:r>
      <w:r w:rsidRPr="000858B8">
        <w:rPr>
          <w:rStyle w:val="FootnoteReference"/>
        </w:rPr>
        <w:footnoteRef/>
      </w:r>
      <w:r w:rsidRPr="000858B8">
        <w:t xml:space="preserve">  </w:t>
      </w:r>
      <w:r w:rsidR="000858B8" w:rsidRPr="000858B8">
        <w:rPr>
          <w:i/>
          <w:iCs/>
        </w:rPr>
        <w:t>Id</w:t>
      </w:r>
      <w:r w:rsidR="000858B8" w:rsidRPr="000858B8">
        <w:t>., Order Remanding to Docket Management at 2.</w:t>
      </w:r>
    </w:p>
  </w:footnote>
  <w:footnote w:id="10">
    <w:p w14:paraId="68CB1BA8" w14:textId="6ED90937" w:rsidR="005953DB" w:rsidRDefault="005953DB" w:rsidP="00735E20">
      <w:pPr>
        <w:pStyle w:val="FootnoteText"/>
        <w:spacing w:after="120"/>
      </w:pPr>
      <w:r>
        <w:tab/>
      </w:r>
      <w:r>
        <w:rPr>
          <w:rStyle w:val="FootnoteReference"/>
        </w:rPr>
        <w:footnoteRef/>
      </w:r>
      <w:r>
        <w:t xml:space="preserve">  </w:t>
      </w:r>
      <w:r w:rsidRPr="005953DB">
        <w:rPr>
          <w:i/>
          <w:iCs/>
        </w:rPr>
        <w:t>Petition of Imperial Heights, Ltd. to Amend Aqua Texas, Inc.’s Certificates of Convenience and Necessity in Harris County by Expedited Release</w:t>
      </w:r>
      <w:r>
        <w:t>, Docket No. 51114, Order at Ordering Paragraph Nos. 1</w:t>
      </w:r>
      <w:r w:rsidR="009D6D27">
        <w:t>-</w:t>
      </w:r>
      <w:r>
        <w:t>2 (Dec. 17, 2020).</w:t>
      </w:r>
    </w:p>
  </w:footnote>
  <w:footnote w:id="11">
    <w:p w14:paraId="2F7A869D" w14:textId="36DDACCB" w:rsidR="00735E20" w:rsidRDefault="00735E20">
      <w:pPr>
        <w:pStyle w:val="FootnoteText"/>
      </w:pPr>
      <w:r>
        <w:tab/>
      </w:r>
      <w:r>
        <w:rPr>
          <w:rStyle w:val="FootnoteReference"/>
        </w:rPr>
        <w:footnoteRef/>
      </w:r>
      <w:r>
        <w:t xml:space="preserve">  Id., Order at Finding of Fact No. 23. </w:t>
      </w:r>
    </w:p>
  </w:footnote>
  <w:footnote w:id="12">
    <w:p w14:paraId="2845D40F" w14:textId="2D16B374" w:rsidR="005953DB" w:rsidRDefault="00570C1C" w:rsidP="004D4736">
      <w:pPr>
        <w:pStyle w:val="FootnoteText"/>
        <w:spacing w:after="120"/>
      </w:pPr>
      <w:r>
        <w:tab/>
      </w:r>
      <w:r w:rsidR="005953DB">
        <w:rPr>
          <w:rStyle w:val="FootnoteReference"/>
        </w:rPr>
        <w:footnoteRef/>
      </w:r>
      <w:r>
        <w:t xml:space="preserve">  </w:t>
      </w:r>
      <w:r>
        <w:rPr>
          <w:i/>
          <w:iCs/>
        </w:rPr>
        <w:t>Id</w:t>
      </w:r>
      <w:r>
        <w:t>., Order at 1.</w:t>
      </w:r>
    </w:p>
  </w:footnote>
  <w:footnote w:id="13">
    <w:p w14:paraId="1F3E251A" w14:textId="6510458C" w:rsidR="009D6D27" w:rsidRDefault="009D6D27" w:rsidP="00C843AC">
      <w:pPr>
        <w:pStyle w:val="FootnoteText"/>
        <w:spacing w:after="120"/>
      </w:pPr>
      <w:r>
        <w:tab/>
      </w:r>
      <w:r>
        <w:rPr>
          <w:rStyle w:val="FootnoteReference"/>
        </w:rPr>
        <w:footnoteRef/>
      </w:r>
      <w:r>
        <w:t xml:space="preserve">  </w:t>
      </w:r>
      <w:r>
        <w:rPr>
          <w:i/>
          <w:iCs/>
        </w:rPr>
        <w:t>Id</w:t>
      </w:r>
      <w:r>
        <w:t>., Order at Conclusion of Law No. 15  and Ordering Paragraph Nos. 1-2.</w:t>
      </w:r>
    </w:p>
  </w:footnote>
  <w:footnote w:id="14">
    <w:p w14:paraId="19F0780A" w14:textId="46BBA00C" w:rsidR="00746B4F" w:rsidRDefault="00746B4F" w:rsidP="00746B4F">
      <w:pPr>
        <w:pStyle w:val="FootnoteText"/>
        <w:spacing w:after="120"/>
      </w:pPr>
      <w:r>
        <w:tab/>
      </w:r>
      <w:r>
        <w:rPr>
          <w:rStyle w:val="FootnoteReference"/>
        </w:rPr>
        <w:footnoteRef/>
      </w:r>
      <w:r>
        <w:t xml:space="preserve">  Staff is aware that a similar petition filed by Sanctuary was previously denied because of the presence of this water meter in the area to be released and offers this only as a possible alternative since the precedent regarding streamlined expedited release is continually evolving.  </w:t>
      </w:r>
      <w:r w:rsidRPr="00746B4F">
        <w:rPr>
          <w:i/>
          <w:iCs/>
        </w:rPr>
        <w:t>Petition of the Sanctuary Texas, LLC to Amend Aqua Texas, Inc.’s Certificate of Convenience and Necessity in Denton County by Expedited Release</w:t>
      </w:r>
      <w:r w:rsidRPr="00746B4F">
        <w:t>, Docket No.</w:t>
      </w:r>
      <w:r>
        <w:t xml:space="preserve"> 50405, Order at Findings of Fact Nos. 21-25 (Oct. 16, 2020).  </w:t>
      </w:r>
    </w:p>
  </w:footnote>
  <w:footnote w:id="15">
    <w:p w14:paraId="65F52DFD" w14:textId="6E735BB9" w:rsidR="00B44FC1" w:rsidRDefault="00B44FC1" w:rsidP="00B44FC1">
      <w:pPr>
        <w:pStyle w:val="FootnoteText"/>
        <w:spacing w:after="120"/>
      </w:pPr>
      <w:r>
        <w:tab/>
      </w:r>
      <w:r>
        <w:rPr>
          <w:rStyle w:val="FootnoteReference"/>
        </w:rPr>
        <w:footnoteRef/>
      </w:r>
      <w:r>
        <w:t xml:space="preserve">  TWC § 12.242(a) (emphasis added)</w:t>
      </w:r>
      <w:r w:rsidR="00943C52">
        <w:t xml:space="preserve">; </w:t>
      </w:r>
      <w:r w:rsidR="00943C52" w:rsidRPr="00943C52">
        <w:rPr>
          <w:i/>
          <w:iCs/>
        </w:rPr>
        <w:t>see also</w:t>
      </w:r>
      <w:r w:rsidR="00943C52">
        <w:t>, 24.247(a) (“Any retail public utility which possesses or is required by law to possess a certificate of convenience and necessity or a person who possesses facilities used to provide utility service must provide continuous and adequate service to every customer and every qualified applicant for service whose primary point of use is within the certificated area and may not discontinue, reduce or impair utility service..”)</w:t>
      </w:r>
      <w:r>
        <w:t>.</w:t>
      </w:r>
    </w:p>
  </w:footnote>
  <w:footnote w:id="16">
    <w:p w14:paraId="738633FE" w14:textId="3CC0163B" w:rsidR="00943C52" w:rsidRDefault="00943C52" w:rsidP="00943C52">
      <w:pPr>
        <w:pStyle w:val="FootnoteText"/>
        <w:spacing w:after="120"/>
      </w:pPr>
      <w:r>
        <w:tab/>
      </w:r>
      <w:r>
        <w:rPr>
          <w:rStyle w:val="FootnoteReference"/>
        </w:rPr>
        <w:footnoteRef/>
      </w:r>
      <w:r>
        <w:t xml:space="preserve">  16 TAC § 24.157(a)(4).  </w:t>
      </w:r>
    </w:p>
  </w:footnote>
  <w:footnote w:id="17">
    <w:p w14:paraId="6DAC3DFD" w14:textId="77777777" w:rsidR="00943C52" w:rsidRDefault="00943C52" w:rsidP="00943C52">
      <w:pPr>
        <w:pStyle w:val="FootnoteText"/>
        <w:spacing w:after="120"/>
      </w:pPr>
      <w:r>
        <w:tab/>
      </w:r>
      <w:r>
        <w:rPr>
          <w:rStyle w:val="FootnoteReference"/>
        </w:rPr>
        <w:footnoteRef/>
      </w:r>
      <w:r>
        <w:t xml:space="preserve"> 16 TAC § 24.3(25) (emphasis added).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7F2996"/>
    <w:multiLevelType w:val="hybridMultilevel"/>
    <w:tmpl w:val="E6C245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451F5C"/>
    <w:multiLevelType w:val="hybridMultilevel"/>
    <w:tmpl w:val="91BECB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174"/>
    <w:rsid w:val="00062F7D"/>
    <w:rsid w:val="000858B8"/>
    <w:rsid w:val="000F75AD"/>
    <w:rsid w:val="001F5824"/>
    <w:rsid w:val="002630D7"/>
    <w:rsid w:val="00282D24"/>
    <w:rsid w:val="0029453B"/>
    <w:rsid w:val="002D55BB"/>
    <w:rsid w:val="002D7D04"/>
    <w:rsid w:val="002F7B69"/>
    <w:rsid w:val="00311D90"/>
    <w:rsid w:val="003153E6"/>
    <w:rsid w:val="0034038C"/>
    <w:rsid w:val="003A11D7"/>
    <w:rsid w:val="004336C8"/>
    <w:rsid w:val="004D4736"/>
    <w:rsid w:val="00570C1C"/>
    <w:rsid w:val="00590666"/>
    <w:rsid w:val="005953DB"/>
    <w:rsid w:val="005A5B31"/>
    <w:rsid w:val="00611E56"/>
    <w:rsid w:val="00624AFC"/>
    <w:rsid w:val="00695AF9"/>
    <w:rsid w:val="00715D07"/>
    <w:rsid w:val="00735E20"/>
    <w:rsid w:val="0074126A"/>
    <w:rsid w:val="00746B4F"/>
    <w:rsid w:val="00784D9E"/>
    <w:rsid w:val="00790AB6"/>
    <w:rsid w:val="00847F8F"/>
    <w:rsid w:val="0087158D"/>
    <w:rsid w:val="008869BA"/>
    <w:rsid w:val="008A0865"/>
    <w:rsid w:val="008A5933"/>
    <w:rsid w:val="008C2A9B"/>
    <w:rsid w:val="009413E3"/>
    <w:rsid w:val="00943C52"/>
    <w:rsid w:val="0095602D"/>
    <w:rsid w:val="00956397"/>
    <w:rsid w:val="009812D5"/>
    <w:rsid w:val="009D6D27"/>
    <w:rsid w:val="00A22669"/>
    <w:rsid w:val="00A50174"/>
    <w:rsid w:val="00AC4659"/>
    <w:rsid w:val="00B04577"/>
    <w:rsid w:val="00B44FC1"/>
    <w:rsid w:val="00C41154"/>
    <w:rsid w:val="00C843AC"/>
    <w:rsid w:val="00CA7137"/>
    <w:rsid w:val="00CB10C9"/>
    <w:rsid w:val="00D00178"/>
    <w:rsid w:val="00D048FF"/>
    <w:rsid w:val="00DF483F"/>
    <w:rsid w:val="00E540A2"/>
    <w:rsid w:val="00E561AB"/>
    <w:rsid w:val="00EA27FF"/>
    <w:rsid w:val="00F24047"/>
    <w:rsid w:val="00F33C13"/>
    <w:rsid w:val="00FC7F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515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174"/>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heading">
    <w:name w:val="Document heading"/>
    <w:basedOn w:val="Normal"/>
    <w:rsid w:val="00A50174"/>
    <w:pPr>
      <w:keepNext/>
      <w:jc w:val="center"/>
    </w:pPr>
    <w:rPr>
      <w:b/>
      <w:caps/>
      <w:sz w:val="28"/>
    </w:rPr>
  </w:style>
  <w:style w:type="paragraph" w:styleId="Footer">
    <w:name w:val="footer"/>
    <w:basedOn w:val="Normal"/>
    <w:link w:val="FooterChar"/>
    <w:rsid w:val="00A50174"/>
    <w:pPr>
      <w:tabs>
        <w:tab w:val="center" w:pos="4680"/>
        <w:tab w:val="right" w:pos="9360"/>
      </w:tabs>
      <w:spacing w:line="240" w:lineRule="atLeast"/>
    </w:pPr>
    <w:rPr>
      <w:sz w:val="16"/>
    </w:rPr>
  </w:style>
  <w:style w:type="character" w:customStyle="1" w:styleId="FooterChar">
    <w:name w:val="Footer Char"/>
    <w:basedOn w:val="DefaultParagraphFont"/>
    <w:link w:val="Footer"/>
    <w:rsid w:val="00A50174"/>
    <w:rPr>
      <w:rFonts w:ascii="Times New Roman" w:eastAsia="Times New Roman" w:hAnsi="Times New Roman" w:cs="Times New Roman"/>
      <w:sz w:val="16"/>
      <w:szCs w:val="20"/>
    </w:rPr>
  </w:style>
  <w:style w:type="paragraph" w:customStyle="1" w:styleId="Normaldouble">
    <w:name w:val="Normal double"/>
    <w:basedOn w:val="Normal"/>
    <w:link w:val="NormaldoubleChar"/>
    <w:rsid w:val="00A50174"/>
    <w:pPr>
      <w:spacing w:line="480" w:lineRule="auto"/>
    </w:pPr>
  </w:style>
  <w:style w:type="character" w:styleId="PageNumber">
    <w:name w:val="page number"/>
    <w:basedOn w:val="DefaultParagraphFont"/>
    <w:rsid w:val="00A50174"/>
  </w:style>
  <w:style w:type="character" w:styleId="Hyperlink">
    <w:name w:val="Hyperlink"/>
    <w:rsid w:val="00A50174"/>
    <w:rPr>
      <w:color w:val="0000FF"/>
      <w:u w:val="single"/>
    </w:rPr>
  </w:style>
  <w:style w:type="paragraph" w:styleId="ListParagraph">
    <w:name w:val="List Paragraph"/>
    <w:basedOn w:val="Normal"/>
    <w:uiPriority w:val="34"/>
    <w:qFormat/>
    <w:rsid w:val="00A50174"/>
    <w:pPr>
      <w:ind w:left="720"/>
      <w:contextualSpacing/>
    </w:pPr>
  </w:style>
  <w:style w:type="character" w:customStyle="1" w:styleId="NormaldoubleChar">
    <w:name w:val="Normal double Char"/>
    <w:link w:val="Normaldouble"/>
    <w:rsid w:val="00A50174"/>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F24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4047"/>
    <w:rPr>
      <w:rFonts w:ascii="Segoe UI" w:eastAsia="Times New Roman" w:hAnsi="Segoe UI" w:cs="Segoe UI"/>
      <w:sz w:val="18"/>
      <w:szCs w:val="18"/>
    </w:rPr>
  </w:style>
  <w:style w:type="paragraph" w:styleId="FootnoteText">
    <w:name w:val="footnote text"/>
    <w:basedOn w:val="Normal"/>
    <w:link w:val="FootnoteTextChar"/>
    <w:uiPriority w:val="99"/>
    <w:semiHidden/>
    <w:unhideWhenUsed/>
    <w:rsid w:val="002D7D04"/>
    <w:rPr>
      <w:sz w:val="20"/>
    </w:rPr>
  </w:style>
  <w:style w:type="character" w:customStyle="1" w:styleId="FootnoteTextChar">
    <w:name w:val="Footnote Text Char"/>
    <w:basedOn w:val="DefaultParagraphFont"/>
    <w:link w:val="FootnoteText"/>
    <w:uiPriority w:val="99"/>
    <w:semiHidden/>
    <w:rsid w:val="002D7D04"/>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D7D04"/>
    <w:rPr>
      <w:vertAlign w:val="superscript"/>
    </w:rPr>
  </w:style>
  <w:style w:type="character" w:styleId="CommentReference">
    <w:name w:val="annotation reference"/>
    <w:basedOn w:val="DefaultParagraphFont"/>
    <w:uiPriority w:val="99"/>
    <w:semiHidden/>
    <w:unhideWhenUsed/>
    <w:rsid w:val="002D7D04"/>
    <w:rPr>
      <w:sz w:val="16"/>
      <w:szCs w:val="16"/>
    </w:rPr>
  </w:style>
  <w:style w:type="paragraph" w:styleId="CommentText">
    <w:name w:val="annotation text"/>
    <w:basedOn w:val="Normal"/>
    <w:link w:val="CommentTextChar"/>
    <w:uiPriority w:val="99"/>
    <w:semiHidden/>
    <w:unhideWhenUsed/>
    <w:rsid w:val="002D7D04"/>
    <w:rPr>
      <w:sz w:val="20"/>
    </w:rPr>
  </w:style>
  <w:style w:type="character" w:customStyle="1" w:styleId="CommentTextChar">
    <w:name w:val="Comment Text Char"/>
    <w:basedOn w:val="DefaultParagraphFont"/>
    <w:link w:val="CommentText"/>
    <w:uiPriority w:val="99"/>
    <w:semiHidden/>
    <w:rsid w:val="002D7D0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D7D04"/>
    <w:rPr>
      <w:b/>
      <w:bCs/>
    </w:rPr>
  </w:style>
  <w:style w:type="character" w:customStyle="1" w:styleId="CommentSubjectChar">
    <w:name w:val="Comment Subject Char"/>
    <w:basedOn w:val="CommentTextChar"/>
    <w:link w:val="CommentSubject"/>
    <w:uiPriority w:val="99"/>
    <w:semiHidden/>
    <w:rsid w:val="002D7D04"/>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illip.lehmann@puc.texa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ECA16-C249-4960-B306-0BCFADAAE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1533</Words>
  <Characters>8744</Characters>
  <Application>Microsoft Office Word</Application>
  <DocSecurity>0</DocSecurity>
  <Lines>72</Lines>
  <Paragraphs>20</Paragraphs>
  <ScaleCrop>false</ScaleCrop>
  <Company/>
  <LinksUpToDate>false</LinksUpToDate>
  <CharactersWithSpaces>10257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2021-05-17T18:57:00Z</dcterms:created>
  <dcterms:modified xsi:type="dcterms:W3CDTF">2021-05-17T18:57:00Z</dcterms:modified>
</cp:coreProperties>
</file>